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1349" w:rsidRDefault="00E40749">
      <w:pPr>
        <w:pStyle w:val="BodyText"/>
        <w:spacing w:before="79"/>
        <w:ind w:left="2635" w:right="2577"/>
        <w:jc w:val="center"/>
      </w:pPr>
      <w:bookmarkStart w:id="0" w:name="_GoBack"/>
      <w:bookmarkEnd w:id="0"/>
      <w:r>
        <w:t>IN THE UNITED STATES DISTRICT COURT FOR THE DISTRICT OF DELAWARE</w:t>
      </w:r>
    </w:p>
    <w:p w:rsidR="00B71349" w:rsidRDefault="00B71349">
      <w:pPr>
        <w:pStyle w:val="BodyText"/>
        <w:spacing w:before="8" w:after="1"/>
        <w:rPr>
          <w:sz w:val="21"/>
        </w:rPr>
      </w:pPr>
    </w:p>
    <w:tbl>
      <w:tblPr>
        <w:tblW w:w="0" w:type="auto"/>
        <w:tblInd w:w="107" w:type="dxa"/>
        <w:tblLayout w:type="fixed"/>
        <w:tblCellMar>
          <w:left w:w="0" w:type="dxa"/>
          <w:right w:w="0" w:type="dxa"/>
        </w:tblCellMar>
        <w:tblLook w:val="01E0" w:firstRow="1" w:lastRow="1" w:firstColumn="1" w:lastColumn="1" w:noHBand="0" w:noVBand="0"/>
      </w:tblPr>
      <w:tblGrid>
        <w:gridCol w:w="4174"/>
        <w:gridCol w:w="897"/>
        <w:gridCol w:w="2700"/>
      </w:tblGrid>
      <w:tr w:rsidR="00B71349">
        <w:trPr>
          <w:trHeight w:val="2473"/>
        </w:trPr>
        <w:tc>
          <w:tcPr>
            <w:tcW w:w="4174" w:type="dxa"/>
          </w:tcPr>
          <w:p w:rsidR="00B71349" w:rsidRDefault="00E40749">
            <w:pPr>
              <w:pStyle w:val="TableParagraph"/>
              <w:spacing w:line="266" w:lineRule="exact"/>
              <w:ind w:left="200"/>
              <w:rPr>
                <w:sz w:val="24"/>
              </w:rPr>
            </w:pPr>
            <w:r>
              <w:rPr>
                <w:sz w:val="24"/>
              </w:rPr>
              <w:t>[INSERT PLAINTIFF NAME],</w:t>
            </w:r>
          </w:p>
          <w:p w:rsidR="00B71349" w:rsidRDefault="00B71349">
            <w:pPr>
              <w:pStyle w:val="TableParagraph"/>
              <w:rPr>
                <w:sz w:val="24"/>
              </w:rPr>
            </w:pPr>
          </w:p>
          <w:p w:rsidR="00B71349" w:rsidRDefault="00E40749">
            <w:pPr>
              <w:pStyle w:val="TableParagraph"/>
              <w:ind w:left="2360"/>
              <w:rPr>
                <w:sz w:val="24"/>
              </w:rPr>
            </w:pPr>
            <w:r>
              <w:rPr>
                <w:sz w:val="24"/>
              </w:rPr>
              <w:t>Plaintiff,</w:t>
            </w:r>
          </w:p>
          <w:p w:rsidR="00B71349" w:rsidRDefault="00B71349">
            <w:pPr>
              <w:pStyle w:val="TableParagraph"/>
              <w:rPr>
                <w:sz w:val="24"/>
              </w:rPr>
            </w:pPr>
          </w:p>
          <w:p w:rsidR="00B71349" w:rsidRDefault="00E40749">
            <w:pPr>
              <w:pStyle w:val="TableParagraph"/>
              <w:ind w:left="920"/>
              <w:rPr>
                <w:sz w:val="24"/>
              </w:rPr>
            </w:pPr>
            <w:r>
              <w:rPr>
                <w:sz w:val="24"/>
              </w:rPr>
              <w:t>v.</w:t>
            </w:r>
          </w:p>
          <w:p w:rsidR="00B71349" w:rsidRDefault="00B71349">
            <w:pPr>
              <w:pStyle w:val="TableParagraph"/>
              <w:rPr>
                <w:sz w:val="24"/>
              </w:rPr>
            </w:pPr>
          </w:p>
          <w:p w:rsidR="00B71349" w:rsidRDefault="00E40749">
            <w:pPr>
              <w:pStyle w:val="TableParagraph"/>
              <w:ind w:left="200"/>
              <w:rPr>
                <w:sz w:val="24"/>
              </w:rPr>
            </w:pPr>
            <w:r>
              <w:rPr>
                <w:sz w:val="24"/>
              </w:rPr>
              <w:t>[INSERT DEFENDANT NAME],</w:t>
            </w:r>
          </w:p>
          <w:p w:rsidR="00B71349" w:rsidRDefault="00B71349">
            <w:pPr>
              <w:pStyle w:val="TableParagraph"/>
              <w:rPr>
                <w:sz w:val="24"/>
              </w:rPr>
            </w:pPr>
          </w:p>
          <w:p w:rsidR="00B71349" w:rsidRDefault="00E40749">
            <w:pPr>
              <w:pStyle w:val="TableParagraph"/>
              <w:spacing w:line="256" w:lineRule="exact"/>
              <w:ind w:left="2360"/>
              <w:rPr>
                <w:sz w:val="24"/>
              </w:rPr>
            </w:pPr>
            <w:r>
              <w:rPr>
                <w:sz w:val="24"/>
              </w:rPr>
              <w:t>Defendant.</w:t>
            </w:r>
          </w:p>
        </w:tc>
        <w:tc>
          <w:tcPr>
            <w:tcW w:w="897" w:type="dxa"/>
          </w:tcPr>
          <w:p w:rsidR="00B71349" w:rsidRDefault="00E40749">
            <w:pPr>
              <w:pStyle w:val="TableParagraph"/>
              <w:spacing w:line="266" w:lineRule="exact"/>
              <w:ind w:right="166"/>
              <w:jc w:val="right"/>
              <w:rPr>
                <w:sz w:val="24"/>
              </w:rPr>
            </w:pPr>
            <w:r>
              <w:rPr>
                <w:w w:val="99"/>
                <w:sz w:val="24"/>
              </w:rPr>
              <w:t>)</w:t>
            </w:r>
          </w:p>
          <w:p w:rsidR="00B71349" w:rsidRDefault="00E40749">
            <w:pPr>
              <w:pStyle w:val="TableParagraph"/>
              <w:ind w:right="166"/>
              <w:jc w:val="right"/>
              <w:rPr>
                <w:sz w:val="24"/>
              </w:rPr>
            </w:pPr>
            <w:r>
              <w:rPr>
                <w:w w:val="99"/>
                <w:sz w:val="24"/>
              </w:rPr>
              <w:t>)</w:t>
            </w:r>
          </w:p>
          <w:p w:rsidR="00B71349" w:rsidRDefault="00E40749">
            <w:pPr>
              <w:pStyle w:val="TableParagraph"/>
              <w:ind w:right="166"/>
              <w:jc w:val="right"/>
              <w:rPr>
                <w:sz w:val="24"/>
              </w:rPr>
            </w:pPr>
            <w:r>
              <w:rPr>
                <w:w w:val="99"/>
                <w:sz w:val="24"/>
              </w:rPr>
              <w:t>)</w:t>
            </w:r>
          </w:p>
          <w:p w:rsidR="00B71349" w:rsidRDefault="00E40749">
            <w:pPr>
              <w:pStyle w:val="TableParagraph"/>
              <w:ind w:right="166"/>
              <w:jc w:val="right"/>
              <w:rPr>
                <w:sz w:val="24"/>
              </w:rPr>
            </w:pPr>
            <w:r>
              <w:rPr>
                <w:w w:val="99"/>
                <w:sz w:val="24"/>
              </w:rPr>
              <w:t>)</w:t>
            </w:r>
          </w:p>
          <w:p w:rsidR="00B71349" w:rsidRDefault="00E40749">
            <w:pPr>
              <w:pStyle w:val="TableParagraph"/>
              <w:ind w:right="166"/>
              <w:jc w:val="right"/>
              <w:rPr>
                <w:sz w:val="24"/>
              </w:rPr>
            </w:pPr>
            <w:r>
              <w:rPr>
                <w:w w:val="99"/>
                <w:sz w:val="24"/>
              </w:rPr>
              <w:t>)</w:t>
            </w:r>
          </w:p>
          <w:p w:rsidR="00B71349" w:rsidRDefault="00E40749">
            <w:pPr>
              <w:pStyle w:val="TableParagraph"/>
              <w:ind w:right="166"/>
              <w:jc w:val="right"/>
              <w:rPr>
                <w:sz w:val="24"/>
              </w:rPr>
            </w:pPr>
            <w:r>
              <w:rPr>
                <w:w w:val="99"/>
                <w:sz w:val="24"/>
              </w:rPr>
              <w:t>)</w:t>
            </w:r>
          </w:p>
          <w:p w:rsidR="00B71349" w:rsidRDefault="00E40749">
            <w:pPr>
              <w:pStyle w:val="TableParagraph"/>
              <w:ind w:right="166"/>
              <w:jc w:val="right"/>
              <w:rPr>
                <w:sz w:val="24"/>
              </w:rPr>
            </w:pPr>
            <w:r>
              <w:rPr>
                <w:w w:val="99"/>
                <w:sz w:val="24"/>
              </w:rPr>
              <w:t>)</w:t>
            </w:r>
          </w:p>
          <w:p w:rsidR="00B71349" w:rsidRDefault="00E40749">
            <w:pPr>
              <w:pStyle w:val="TableParagraph"/>
              <w:ind w:right="166"/>
              <w:jc w:val="right"/>
              <w:rPr>
                <w:sz w:val="24"/>
              </w:rPr>
            </w:pPr>
            <w:r>
              <w:rPr>
                <w:w w:val="99"/>
                <w:sz w:val="24"/>
              </w:rPr>
              <w:t>)</w:t>
            </w:r>
          </w:p>
          <w:p w:rsidR="00B71349" w:rsidRDefault="00E40749">
            <w:pPr>
              <w:pStyle w:val="TableParagraph"/>
              <w:spacing w:line="256" w:lineRule="exact"/>
              <w:ind w:right="166"/>
              <w:jc w:val="right"/>
              <w:rPr>
                <w:sz w:val="24"/>
              </w:rPr>
            </w:pPr>
            <w:r>
              <w:rPr>
                <w:w w:val="99"/>
                <w:sz w:val="24"/>
              </w:rPr>
              <w:t>)</w:t>
            </w:r>
          </w:p>
        </w:tc>
        <w:tc>
          <w:tcPr>
            <w:tcW w:w="2700" w:type="dxa"/>
          </w:tcPr>
          <w:p w:rsidR="00B71349" w:rsidRDefault="00B71349">
            <w:pPr>
              <w:pStyle w:val="TableParagraph"/>
              <w:rPr>
                <w:sz w:val="26"/>
              </w:rPr>
            </w:pPr>
          </w:p>
          <w:p w:rsidR="00B71349" w:rsidRDefault="00B71349">
            <w:pPr>
              <w:pStyle w:val="TableParagraph"/>
              <w:rPr>
                <w:sz w:val="26"/>
              </w:rPr>
            </w:pPr>
          </w:p>
          <w:p w:rsidR="00B71349" w:rsidRDefault="00B71349">
            <w:pPr>
              <w:pStyle w:val="TableParagraph"/>
              <w:rPr>
                <w:sz w:val="26"/>
              </w:rPr>
            </w:pPr>
          </w:p>
          <w:p w:rsidR="00B71349" w:rsidRDefault="00E40749">
            <w:pPr>
              <w:pStyle w:val="TableParagraph"/>
              <w:spacing w:before="173"/>
              <w:ind w:left="168"/>
              <w:rPr>
                <w:sz w:val="24"/>
              </w:rPr>
            </w:pPr>
            <w:r>
              <w:rPr>
                <w:sz w:val="24"/>
              </w:rPr>
              <w:t>C.A. No. 00-0000 (</w:t>
            </w:r>
            <w:r w:rsidR="007040F2">
              <w:rPr>
                <w:sz w:val="24"/>
              </w:rPr>
              <w:t>TMH</w:t>
            </w:r>
            <w:r>
              <w:rPr>
                <w:sz w:val="24"/>
              </w:rPr>
              <w:t>)</w:t>
            </w:r>
          </w:p>
        </w:tc>
      </w:tr>
    </w:tbl>
    <w:p w:rsidR="00B71349" w:rsidRDefault="00B71349">
      <w:pPr>
        <w:pStyle w:val="BodyText"/>
        <w:spacing w:before="10"/>
        <w:rPr>
          <w:sz w:val="20"/>
        </w:rPr>
      </w:pPr>
    </w:p>
    <w:p w:rsidR="00B71349" w:rsidRDefault="00E40749">
      <w:pPr>
        <w:pStyle w:val="Title"/>
        <w:rPr>
          <w:u w:val="none"/>
        </w:rPr>
      </w:pPr>
      <w:r>
        <w:rPr>
          <w:u w:val="thick"/>
        </w:rPr>
        <w:t>SCHEDULING ORDER [NON-PATENT]</w:t>
      </w:r>
    </w:p>
    <w:p w:rsidR="00B71349" w:rsidRDefault="00B71349">
      <w:pPr>
        <w:pStyle w:val="BodyText"/>
        <w:spacing w:before="10"/>
        <w:rPr>
          <w:b/>
          <w:sz w:val="20"/>
        </w:rPr>
      </w:pPr>
    </w:p>
    <w:p w:rsidR="00B71349" w:rsidRDefault="00E40749">
      <w:pPr>
        <w:pStyle w:val="BodyText"/>
        <w:tabs>
          <w:tab w:val="left" w:pos="2459"/>
          <w:tab w:val="left" w:pos="5339"/>
          <w:tab w:val="left" w:pos="6047"/>
        </w:tabs>
        <w:ind w:left="1020"/>
      </w:pPr>
      <w:r>
        <w:t>This</w:t>
      </w:r>
      <w:r>
        <w:rPr>
          <w:u w:val="single"/>
        </w:rPr>
        <w:t xml:space="preserve"> </w:t>
      </w:r>
      <w:r>
        <w:rPr>
          <w:u w:val="single"/>
        </w:rPr>
        <w:tab/>
      </w:r>
      <w:r>
        <w:t>day</w:t>
      </w:r>
      <w:r>
        <w:rPr>
          <w:spacing w:val="-5"/>
        </w:rPr>
        <w:t xml:space="preserve"> </w:t>
      </w:r>
      <w:r>
        <w:t>of</w:t>
      </w:r>
      <w:r>
        <w:rPr>
          <w:u w:val="single"/>
        </w:rPr>
        <w:t xml:space="preserve"> </w:t>
      </w:r>
      <w:r>
        <w:rPr>
          <w:u w:val="single"/>
        </w:rPr>
        <w:tab/>
      </w:r>
      <w:r>
        <w:t>,</w:t>
      </w:r>
      <w:r>
        <w:rPr>
          <w:spacing w:val="-12"/>
        </w:rPr>
        <w:t xml:space="preserve"> </w:t>
      </w:r>
      <w:r>
        <w:t>20</w:t>
      </w:r>
      <w:r>
        <w:rPr>
          <w:u w:val="single"/>
        </w:rPr>
        <w:t xml:space="preserve"> </w:t>
      </w:r>
      <w:r>
        <w:rPr>
          <w:u w:val="single"/>
        </w:rPr>
        <w:tab/>
      </w:r>
      <w:r>
        <w:t>,</w:t>
      </w:r>
      <w:r>
        <w:rPr>
          <w:spacing w:val="-12"/>
        </w:rPr>
        <w:t xml:space="preserve"> </w:t>
      </w:r>
      <w:r>
        <w:t>the</w:t>
      </w:r>
      <w:r>
        <w:rPr>
          <w:spacing w:val="-14"/>
        </w:rPr>
        <w:t xml:space="preserve"> </w:t>
      </w:r>
      <w:r>
        <w:t>Court</w:t>
      </w:r>
      <w:r>
        <w:rPr>
          <w:spacing w:val="-13"/>
        </w:rPr>
        <w:t xml:space="preserve"> </w:t>
      </w:r>
      <w:r>
        <w:t>having</w:t>
      </w:r>
      <w:r>
        <w:rPr>
          <w:spacing w:val="-12"/>
        </w:rPr>
        <w:t xml:space="preserve"> </w:t>
      </w:r>
      <w:r>
        <w:t>conducted</w:t>
      </w:r>
      <w:r>
        <w:rPr>
          <w:spacing w:val="-13"/>
        </w:rPr>
        <w:t xml:space="preserve"> </w:t>
      </w:r>
      <w:r>
        <w:t>an</w:t>
      </w:r>
      <w:r>
        <w:rPr>
          <w:spacing w:val="-12"/>
        </w:rPr>
        <w:t xml:space="preserve"> </w:t>
      </w:r>
      <w:r>
        <w:t>initial</w:t>
      </w:r>
    </w:p>
    <w:p w:rsidR="00B71349" w:rsidRDefault="00B71349">
      <w:pPr>
        <w:pStyle w:val="BodyText"/>
        <w:spacing w:before="2"/>
        <w:rPr>
          <w:sz w:val="16"/>
        </w:rPr>
      </w:pPr>
    </w:p>
    <w:p w:rsidR="00B71349" w:rsidRDefault="00E40749">
      <w:pPr>
        <w:pStyle w:val="BodyText"/>
        <w:spacing w:before="90" w:line="480" w:lineRule="auto"/>
        <w:ind w:left="300" w:right="238"/>
        <w:jc w:val="both"/>
      </w:pPr>
      <w:r>
        <w:t>Rule 16(b) scheduling conference pursuant to Local Rule 16.1(b), and the parties having determined after discussion that the matter cannot be resolved at this juncture by settlement, voluntary mediation, or binding arbitration;</w:t>
      </w:r>
    </w:p>
    <w:p w:rsidR="00B71349" w:rsidRDefault="00E40749">
      <w:pPr>
        <w:pStyle w:val="BodyText"/>
        <w:ind w:left="1020"/>
      </w:pPr>
      <w:r>
        <w:t>IT IS ORDERED that:</w:t>
      </w:r>
    </w:p>
    <w:p w:rsidR="00B71349" w:rsidRDefault="00B71349">
      <w:pPr>
        <w:pStyle w:val="BodyText"/>
      </w:pPr>
    </w:p>
    <w:p w:rsidR="00B71349" w:rsidRDefault="00E40749">
      <w:pPr>
        <w:pStyle w:val="ListParagraph"/>
        <w:numPr>
          <w:ilvl w:val="0"/>
          <w:numId w:val="1"/>
        </w:numPr>
        <w:tabs>
          <w:tab w:val="left" w:pos="1739"/>
          <w:tab w:val="left" w:pos="1740"/>
        </w:tabs>
        <w:rPr>
          <w:sz w:val="24"/>
        </w:rPr>
      </w:pPr>
      <w:r>
        <w:rPr>
          <w:spacing w:val="3"/>
          <w:sz w:val="24"/>
          <w:u w:val="single"/>
        </w:rPr>
        <w:t xml:space="preserve">Rule 26(a)(1) </w:t>
      </w:r>
      <w:r>
        <w:rPr>
          <w:spacing w:val="2"/>
          <w:sz w:val="24"/>
          <w:u w:val="single"/>
        </w:rPr>
        <w:t xml:space="preserve">Initial </w:t>
      </w:r>
      <w:r>
        <w:rPr>
          <w:spacing w:val="3"/>
          <w:sz w:val="24"/>
          <w:u w:val="single"/>
        </w:rPr>
        <w:t xml:space="preserve">Disclosures </w:t>
      </w:r>
      <w:r>
        <w:rPr>
          <w:sz w:val="24"/>
          <w:u w:val="single"/>
        </w:rPr>
        <w:t xml:space="preserve">and </w:t>
      </w:r>
      <w:r>
        <w:rPr>
          <w:spacing w:val="2"/>
          <w:sz w:val="24"/>
          <w:u w:val="single"/>
        </w:rPr>
        <w:t xml:space="preserve">E-Discovery </w:t>
      </w:r>
      <w:r>
        <w:rPr>
          <w:spacing w:val="3"/>
          <w:sz w:val="24"/>
          <w:u w:val="single"/>
        </w:rPr>
        <w:t>Default</w:t>
      </w:r>
      <w:r>
        <w:rPr>
          <w:spacing w:val="50"/>
          <w:sz w:val="24"/>
          <w:u w:val="single"/>
        </w:rPr>
        <w:t xml:space="preserve"> </w:t>
      </w:r>
      <w:r>
        <w:rPr>
          <w:spacing w:val="3"/>
          <w:sz w:val="24"/>
          <w:u w:val="single"/>
        </w:rPr>
        <w:t>Standard.</w:t>
      </w:r>
    </w:p>
    <w:p w:rsidR="00B71349" w:rsidRDefault="00B71349">
      <w:pPr>
        <w:pStyle w:val="BodyText"/>
        <w:spacing w:before="2"/>
        <w:rPr>
          <w:sz w:val="16"/>
        </w:rPr>
      </w:pPr>
    </w:p>
    <w:p w:rsidR="00B71349" w:rsidRDefault="00E40749">
      <w:pPr>
        <w:pStyle w:val="BodyText"/>
        <w:spacing w:before="90" w:line="480" w:lineRule="auto"/>
        <w:ind w:left="300" w:right="238" w:firstLine="1440"/>
        <w:jc w:val="both"/>
      </w:pPr>
      <w:r>
        <w:rPr>
          <w:spacing w:val="3"/>
        </w:rPr>
        <w:t xml:space="preserve">Unless </w:t>
      </w:r>
      <w:r>
        <w:t>otherwise agreed to by the parties, the parties shall make their initial disclosures pursuant to Federal Rule of Civil Procedure 26(a)(1) within five (5) days of the date the</w:t>
      </w:r>
      <w:r>
        <w:rPr>
          <w:spacing w:val="-7"/>
        </w:rPr>
        <w:t xml:space="preserve"> </w:t>
      </w:r>
      <w:r>
        <w:t>Court</w:t>
      </w:r>
      <w:r>
        <w:rPr>
          <w:spacing w:val="-4"/>
        </w:rPr>
        <w:t xml:space="preserve"> </w:t>
      </w:r>
      <w:r>
        <w:t>entered</w:t>
      </w:r>
      <w:r>
        <w:rPr>
          <w:spacing w:val="-2"/>
        </w:rPr>
        <w:t xml:space="preserve"> </w:t>
      </w:r>
      <w:r>
        <w:t>this</w:t>
      </w:r>
      <w:r>
        <w:rPr>
          <w:spacing w:val="-5"/>
        </w:rPr>
        <w:t xml:space="preserve"> </w:t>
      </w:r>
      <w:r>
        <w:t>Order.</w:t>
      </w:r>
      <w:r>
        <w:rPr>
          <w:spacing w:val="55"/>
        </w:rPr>
        <w:t xml:space="preserve"> </w:t>
      </w:r>
      <w:r>
        <w:t>If</w:t>
      </w:r>
      <w:r>
        <w:rPr>
          <w:spacing w:val="-3"/>
        </w:rPr>
        <w:t xml:space="preserve"> </w:t>
      </w:r>
      <w:r>
        <w:t>they</w:t>
      </w:r>
      <w:r>
        <w:rPr>
          <w:spacing w:val="-7"/>
        </w:rPr>
        <w:t xml:space="preserve"> </w:t>
      </w:r>
      <w:r>
        <w:t>have</w:t>
      </w:r>
      <w:r>
        <w:rPr>
          <w:spacing w:val="-8"/>
        </w:rPr>
        <w:t xml:space="preserve"> </w:t>
      </w:r>
      <w:r>
        <w:t>not</w:t>
      </w:r>
      <w:r>
        <w:rPr>
          <w:spacing w:val="-7"/>
        </w:rPr>
        <w:t xml:space="preserve"> </w:t>
      </w:r>
      <w:r>
        <w:t>already</w:t>
      </w:r>
      <w:r>
        <w:rPr>
          <w:spacing w:val="-12"/>
        </w:rPr>
        <w:t xml:space="preserve"> </w:t>
      </w:r>
      <w:r>
        <w:t>done</w:t>
      </w:r>
      <w:r>
        <w:rPr>
          <w:spacing w:val="-11"/>
        </w:rPr>
        <w:t xml:space="preserve"> </w:t>
      </w:r>
      <w:r>
        <w:t>so,</w:t>
      </w:r>
      <w:r>
        <w:rPr>
          <w:spacing w:val="-10"/>
        </w:rPr>
        <w:t xml:space="preserve"> </w:t>
      </w:r>
      <w:r>
        <w:t>the</w:t>
      </w:r>
      <w:r>
        <w:rPr>
          <w:spacing w:val="-8"/>
        </w:rPr>
        <w:t xml:space="preserve"> </w:t>
      </w:r>
      <w:r>
        <w:rPr>
          <w:spacing w:val="-3"/>
        </w:rPr>
        <w:t>parties</w:t>
      </w:r>
      <w:r>
        <w:rPr>
          <w:spacing w:val="-5"/>
        </w:rPr>
        <w:t xml:space="preserve"> </w:t>
      </w:r>
      <w:r>
        <w:t>are</w:t>
      </w:r>
      <w:r>
        <w:rPr>
          <w:spacing w:val="-11"/>
        </w:rPr>
        <w:t xml:space="preserve"> </w:t>
      </w:r>
      <w:r>
        <w:t>to</w:t>
      </w:r>
      <w:r>
        <w:rPr>
          <w:spacing w:val="-7"/>
        </w:rPr>
        <w:t xml:space="preserve"> </w:t>
      </w:r>
      <w:r>
        <w:rPr>
          <w:spacing w:val="-2"/>
        </w:rPr>
        <w:t>review</w:t>
      </w:r>
      <w:r>
        <w:rPr>
          <w:spacing w:val="-8"/>
        </w:rPr>
        <w:t xml:space="preserve"> </w:t>
      </w:r>
      <w:r>
        <w:t>the</w:t>
      </w:r>
      <w:r>
        <w:rPr>
          <w:spacing w:val="-8"/>
        </w:rPr>
        <w:t xml:space="preserve"> </w:t>
      </w:r>
      <w:r>
        <w:rPr>
          <w:spacing w:val="-3"/>
        </w:rPr>
        <w:t>Court’s Default</w:t>
      </w:r>
      <w:r>
        <w:rPr>
          <w:spacing w:val="-11"/>
        </w:rPr>
        <w:t xml:space="preserve"> </w:t>
      </w:r>
      <w:r>
        <w:t>Standard</w:t>
      </w:r>
      <w:r>
        <w:rPr>
          <w:spacing w:val="-11"/>
        </w:rPr>
        <w:t xml:space="preserve"> </w:t>
      </w:r>
      <w:r>
        <w:t>for</w:t>
      </w:r>
      <w:r>
        <w:rPr>
          <w:spacing w:val="-12"/>
        </w:rPr>
        <w:t xml:space="preserve"> </w:t>
      </w:r>
      <w:r>
        <w:rPr>
          <w:spacing w:val="-3"/>
        </w:rPr>
        <w:t>Discovery,</w:t>
      </w:r>
      <w:r>
        <w:rPr>
          <w:spacing w:val="-7"/>
        </w:rPr>
        <w:t xml:space="preserve"> </w:t>
      </w:r>
      <w:r>
        <w:rPr>
          <w:spacing w:val="-3"/>
        </w:rPr>
        <w:t>Including</w:t>
      </w:r>
      <w:r>
        <w:rPr>
          <w:spacing w:val="-11"/>
        </w:rPr>
        <w:t xml:space="preserve"> </w:t>
      </w:r>
      <w:r>
        <w:t>Discovery</w:t>
      </w:r>
      <w:r>
        <w:rPr>
          <w:spacing w:val="-15"/>
        </w:rPr>
        <w:t xml:space="preserve"> </w:t>
      </w:r>
      <w:r>
        <w:t>of</w:t>
      </w:r>
      <w:r>
        <w:rPr>
          <w:spacing w:val="-12"/>
        </w:rPr>
        <w:t xml:space="preserve"> </w:t>
      </w:r>
      <w:r>
        <w:t>Electronically</w:t>
      </w:r>
      <w:r>
        <w:rPr>
          <w:spacing w:val="-13"/>
        </w:rPr>
        <w:t xml:space="preserve"> </w:t>
      </w:r>
      <w:r>
        <w:t>Stored</w:t>
      </w:r>
      <w:r>
        <w:rPr>
          <w:spacing w:val="-7"/>
        </w:rPr>
        <w:t xml:space="preserve"> </w:t>
      </w:r>
      <w:r>
        <w:t>Information</w:t>
      </w:r>
      <w:r>
        <w:rPr>
          <w:spacing w:val="-9"/>
        </w:rPr>
        <w:t xml:space="preserve"> </w:t>
      </w:r>
      <w:r>
        <w:t xml:space="preserve">(“ESI”), which is posted at </w:t>
      </w:r>
      <w:hyperlink r:id="rId7">
        <w:r>
          <w:rPr>
            <w:u w:val="single"/>
          </w:rPr>
          <w:t>http://www.ded.uscourts.gov</w:t>
        </w:r>
      </w:hyperlink>
      <w:r>
        <w:t xml:space="preserve"> (</w:t>
      </w:r>
      <w:r>
        <w:rPr>
          <w:i/>
        </w:rPr>
        <w:t xml:space="preserve">see </w:t>
      </w:r>
      <w:r>
        <w:t>Other Resources, Default Standard</w:t>
      </w:r>
      <w:r>
        <w:rPr>
          <w:spacing w:val="40"/>
        </w:rPr>
        <w:t xml:space="preserve"> </w:t>
      </w:r>
      <w:r>
        <w:t>for</w:t>
      </w:r>
    </w:p>
    <w:p w:rsidR="00B71349" w:rsidRDefault="00E40749">
      <w:pPr>
        <w:pStyle w:val="BodyText"/>
        <w:ind w:left="300"/>
      </w:pPr>
      <w:r>
        <w:t>Discovery) and is incorporated herein by reference.</w:t>
      </w:r>
    </w:p>
    <w:p w:rsidR="00B71349" w:rsidRDefault="00B71349">
      <w:pPr>
        <w:pStyle w:val="BodyText"/>
      </w:pPr>
    </w:p>
    <w:p w:rsidR="00B71349" w:rsidRDefault="00E40749">
      <w:pPr>
        <w:pStyle w:val="ListParagraph"/>
        <w:numPr>
          <w:ilvl w:val="0"/>
          <w:numId w:val="1"/>
        </w:numPr>
        <w:tabs>
          <w:tab w:val="left" w:pos="1739"/>
          <w:tab w:val="left" w:pos="1740"/>
        </w:tabs>
        <w:rPr>
          <w:sz w:val="24"/>
        </w:rPr>
      </w:pPr>
      <w:r>
        <w:rPr>
          <w:sz w:val="24"/>
          <w:u w:val="single"/>
        </w:rPr>
        <w:t>Joinder</w:t>
      </w:r>
      <w:r>
        <w:rPr>
          <w:spacing w:val="11"/>
          <w:sz w:val="24"/>
          <w:u w:val="single"/>
        </w:rPr>
        <w:t xml:space="preserve"> </w:t>
      </w:r>
      <w:r>
        <w:rPr>
          <w:sz w:val="24"/>
          <w:u w:val="single"/>
        </w:rPr>
        <w:t>of</w:t>
      </w:r>
      <w:r>
        <w:rPr>
          <w:spacing w:val="12"/>
          <w:sz w:val="24"/>
          <w:u w:val="single"/>
        </w:rPr>
        <w:t xml:space="preserve"> </w:t>
      </w:r>
      <w:r>
        <w:rPr>
          <w:sz w:val="24"/>
          <w:u w:val="single"/>
        </w:rPr>
        <w:t>Other</w:t>
      </w:r>
      <w:r>
        <w:rPr>
          <w:spacing w:val="12"/>
          <w:sz w:val="24"/>
          <w:u w:val="single"/>
        </w:rPr>
        <w:t xml:space="preserve"> </w:t>
      </w:r>
      <w:r>
        <w:rPr>
          <w:sz w:val="24"/>
          <w:u w:val="single"/>
        </w:rPr>
        <w:t>Parties</w:t>
      </w:r>
      <w:r>
        <w:rPr>
          <w:spacing w:val="11"/>
          <w:sz w:val="24"/>
          <w:u w:val="single"/>
        </w:rPr>
        <w:t xml:space="preserve"> </w:t>
      </w:r>
      <w:r>
        <w:rPr>
          <w:sz w:val="24"/>
          <w:u w:val="single"/>
        </w:rPr>
        <w:t>and</w:t>
      </w:r>
      <w:r>
        <w:rPr>
          <w:spacing w:val="13"/>
          <w:sz w:val="24"/>
          <w:u w:val="single"/>
        </w:rPr>
        <w:t xml:space="preserve"> </w:t>
      </w:r>
      <w:r>
        <w:rPr>
          <w:sz w:val="24"/>
          <w:u w:val="single"/>
        </w:rPr>
        <w:t>Amendment</w:t>
      </w:r>
      <w:r>
        <w:rPr>
          <w:spacing w:val="13"/>
          <w:sz w:val="24"/>
          <w:u w:val="single"/>
        </w:rPr>
        <w:t xml:space="preserve"> </w:t>
      </w:r>
      <w:r>
        <w:rPr>
          <w:sz w:val="24"/>
          <w:u w:val="single"/>
        </w:rPr>
        <w:t>of</w:t>
      </w:r>
      <w:r>
        <w:rPr>
          <w:spacing w:val="12"/>
          <w:sz w:val="24"/>
          <w:u w:val="single"/>
        </w:rPr>
        <w:t xml:space="preserve"> </w:t>
      </w:r>
      <w:r>
        <w:rPr>
          <w:sz w:val="24"/>
          <w:u w:val="single"/>
        </w:rPr>
        <w:t>Pleadings.</w:t>
      </w:r>
      <w:r>
        <w:rPr>
          <w:spacing w:val="26"/>
          <w:sz w:val="24"/>
        </w:rPr>
        <w:t xml:space="preserve"> </w:t>
      </w:r>
      <w:r>
        <w:rPr>
          <w:sz w:val="24"/>
        </w:rPr>
        <w:t>All</w:t>
      </w:r>
      <w:r>
        <w:rPr>
          <w:spacing w:val="12"/>
          <w:sz w:val="24"/>
        </w:rPr>
        <w:t xml:space="preserve"> </w:t>
      </w:r>
      <w:r>
        <w:rPr>
          <w:sz w:val="24"/>
        </w:rPr>
        <w:t>motions</w:t>
      </w:r>
      <w:r>
        <w:rPr>
          <w:spacing w:val="11"/>
          <w:sz w:val="24"/>
        </w:rPr>
        <w:t xml:space="preserve"> </w:t>
      </w:r>
      <w:r>
        <w:rPr>
          <w:sz w:val="24"/>
        </w:rPr>
        <w:t>to</w:t>
      </w:r>
      <w:r>
        <w:rPr>
          <w:spacing w:val="11"/>
          <w:sz w:val="24"/>
        </w:rPr>
        <w:t xml:space="preserve"> </w:t>
      </w:r>
      <w:r>
        <w:rPr>
          <w:sz w:val="24"/>
        </w:rPr>
        <w:t>join</w:t>
      </w:r>
      <w:r>
        <w:rPr>
          <w:spacing w:val="13"/>
          <w:sz w:val="24"/>
        </w:rPr>
        <w:t xml:space="preserve"> </w:t>
      </w:r>
      <w:r>
        <w:rPr>
          <w:sz w:val="24"/>
        </w:rPr>
        <w:t>other</w:t>
      </w:r>
    </w:p>
    <w:p w:rsidR="00B71349" w:rsidRDefault="00B71349">
      <w:pPr>
        <w:pStyle w:val="BodyText"/>
        <w:spacing w:before="2"/>
        <w:rPr>
          <w:sz w:val="16"/>
        </w:rPr>
      </w:pPr>
    </w:p>
    <w:p w:rsidR="00B71349" w:rsidRDefault="00E40749">
      <w:pPr>
        <w:pStyle w:val="BodyText"/>
        <w:spacing w:before="90" w:line="480" w:lineRule="auto"/>
        <w:ind w:left="300" w:right="239"/>
        <w:jc w:val="both"/>
      </w:pPr>
      <w:r>
        <w:t xml:space="preserve">parties, and to amend or supplement the pleadings, shall be filed on or before </w:t>
      </w:r>
      <w:r>
        <w:rPr>
          <w:b/>
        </w:rPr>
        <w:t>[DATE]</w:t>
      </w:r>
      <w:r>
        <w:t>. Unless otherwise</w:t>
      </w:r>
      <w:r>
        <w:rPr>
          <w:spacing w:val="-4"/>
        </w:rPr>
        <w:t xml:space="preserve"> </w:t>
      </w:r>
      <w:r>
        <w:t>ordered</w:t>
      </w:r>
      <w:r>
        <w:rPr>
          <w:spacing w:val="-3"/>
        </w:rPr>
        <w:t xml:space="preserve"> </w:t>
      </w:r>
      <w:r>
        <w:t>by</w:t>
      </w:r>
      <w:r>
        <w:rPr>
          <w:spacing w:val="-8"/>
        </w:rPr>
        <w:t xml:space="preserve"> </w:t>
      </w:r>
      <w:r>
        <w:t>the Court,</w:t>
      </w:r>
      <w:r>
        <w:rPr>
          <w:spacing w:val="-3"/>
        </w:rPr>
        <w:t xml:space="preserve"> </w:t>
      </w:r>
      <w:r>
        <w:t>any</w:t>
      </w:r>
      <w:r>
        <w:rPr>
          <w:spacing w:val="-8"/>
        </w:rPr>
        <w:t xml:space="preserve"> </w:t>
      </w:r>
      <w:r>
        <w:t>motion</w:t>
      </w:r>
      <w:r>
        <w:rPr>
          <w:spacing w:val="-2"/>
        </w:rPr>
        <w:t xml:space="preserve"> </w:t>
      </w:r>
      <w:r>
        <w:t>to</w:t>
      </w:r>
      <w:r>
        <w:rPr>
          <w:spacing w:val="-3"/>
        </w:rPr>
        <w:t xml:space="preserve"> </w:t>
      </w:r>
      <w:r>
        <w:t>join</w:t>
      </w:r>
      <w:r>
        <w:rPr>
          <w:spacing w:val="1"/>
        </w:rPr>
        <w:t xml:space="preserve"> </w:t>
      </w:r>
      <w:r>
        <w:t>a</w:t>
      </w:r>
      <w:r>
        <w:rPr>
          <w:spacing w:val="-4"/>
        </w:rPr>
        <w:t xml:space="preserve"> </w:t>
      </w:r>
      <w:r>
        <w:t>party</w:t>
      </w:r>
      <w:r>
        <w:rPr>
          <w:spacing w:val="-8"/>
        </w:rPr>
        <w:t xml:space="preserve"> </w:t>
      </w:r>
      <w:r>
        <w:t>or</w:t>
      </w:r>
      <w:r>
        <w:rPr>
          <w:spacing w:val="-1"/>
        </w:rPr>
        <w:t xml:space="preserve"> </w:t>
      </w:r>
      <w:r>
        <w:t>motion</w:t>
      </w:r>
      <w:r>
        <w:rPr>
          <w:spacing w:val="-2"/>
        </w:rPr>
        <w:t xml:space="preserve"> </w:t>
      </w:r>
      <w:r>
        <w:t>to</w:t>
      </w:r>
      <w:r>
        <w:rPr>
          <w:spacing w:val="-3"/>
        </w:rPr>
        <w:t xml:space="preserve"> </w:t>
      </w:r>
      <w:r>
        <w:t>amend</w:t>
      </w:r>
      <w:r>
        <w:rPr>
          <w:spacing w:val="-3"/>
        </w:rPr>
        <w:t xml:space="preserve"> </w:t>
      </w:r>
      <w:r>
        <w:t>the</w:t>
      </w:r>
      <w:r>
        <w:rPr>
          <w:spacing w:val="-3"/>
        </w:rPr>
        <w:t xml:space="preserve"> </w:t>
      </w:r>
      <w:r>
        <w:t>pleadings shall be made pursuant to the procedures set forth in Paragraphs 7(g) and</w:t>
      </w:r>
      <w:r>
        <w:rPr>
          <w:spacing w:val="-7"/>
        </w:rPr>
        <w:t xml:space="preserve"> </w:t>
      </w:r>
      <w:r>
        <w:t>8.</w:t>
      </w:r>
    </w:p>
    <w:p w:rsidR="00B71349" w:rsidRDefault="00B71349">
      <w:pPr>
        <w:spacing w:line="480" w:lineRule="auto"/>
        <w:jc w:val="both"/>
        <w:sectPr w:rsidR="00B71349">
          <w:type w:val="continuous"/>
          <w:pgSz w:w="12240" w:h="15840"/>
          <w:pgMar w:top="1360" w:right="1200" w:bottom="280" w:left="1140" w:header="720" w:footer="720" w:gutter="0"/>
          <w:cols w:space="720"/>
        </w:sectPr>
      </w:pPr>
    </w:p>
    <w:p w:rsidR="00B71349" w:rsidRDefault="00E40749">
      <w:pPr>
        <w:pStyle w:val="ListParagraph"/>
        <w:numPr>
          <w:ilvl w:val="0"/>
          <w:numId w:val="1"/>
        </w:numPr>
        <w:tabs>
          <w:tab w:val="left" w:pos="1739"/>
          <w:tab w:val="left" w:pos="1740"/>
          <w:tab w:val="left" w:pos="6443"/>
        </w:tabs>
        <w:spacing w:before="79"/>
        <w:rPr>
          <w:sz w:val="24"/>
        </w:rPr>
      </w:pPr>
      <w:r>
        <w:rPr>
          <w:spacing w:val="3"/>
          <w:sz w:val="24"/>
          <w:u w:val="single"/>
        </w:rPr>
        <w:lastRenderedPageBreak/>
        <w:t xml:space="preserve">Application </w:t>
      </w:r>
      <w:r>
        <w:rPr>
          <w:sz w:val="24"/>
          <w:u w:val="single"/>
        </w:rPr>
        <w:t xml:space="preserve">to </w:t>
      </w:r>
      <w:r>
        <w:rPr>
          <w:spacing w:val="2"/>
          <w:sz w:val="24"/>
          <w:u w:val="single"/>
        </w:rPr>
        <w:t xml:space="preserve">Court </w:t>
      </w:r>
      <w:r>
        <w:rPr>
          <w:sz w:val="24"/>
          <w:u w:val="single"/>
        </w:rPr>
        <w:t>for</w:t>
      </w:r>
      <w:r>
        <w:rPr>
          <w:spacing w:val="5"/>
          <w:sz w:val="24"/>
          <w:u w:val="single"/>
        </w:rPr>
        <w:t xml:space="preserve"> </w:t>
      </w:r>
      <w:r>
        <w:rPr>
          <w:spacing w:val="3"/>
          <w:sz w:val="24"/>
          <w:u w:val="single"/>
        </w:rPr>
        <w:t>Protective</w:t>
      </w:r>
      <w:r w:rsidR="005C090A">
        <w:rPr>
          <w:spacing w:val="3"/>
          <w:sz w:val="24"/>
          <w:u w:val="single"/>
        </w:rPr>
        <w:t xml:space="preserve"> </w:t>
      </w:r>
      <w:r>
        <w:rPr>
          <w:spacing w:val="2"/>
          <w:sz w:val="24"/>
          <w:u w:val="single"/>
        </w:rPr>
        <w:t>Order.</w:t>
      </w:r>
      <w:r>
        <w:rPr>
          <w:spacing w:val="2"/>
          <w:sz w:val="24"/>
        </w:rPr>
        <w:tab/>
        <w:t xml:space="preserve">Should counsel find </w:t>
      </w:r>
      <w:r>
        <w:rPr>
          <w:sz w:val="24"/>
        </w:rPr>
        <w:t xml:space="preserve">it </w:t>
      </w:r>
      <w:r>
        <w:rPr>
          <w:spacing w:val="2"/>
          <w:sz w:val="24"/>
        </w:rPr>
        <w:t>will</w:t>
      </w:r>
      <w:r>
        <w:rPr>
          <w:spacing w:val="6"/>
          <w:sz w:val="24"/>
        </w:rPr>
        <w:t xml:space="preserve"> </w:t>
      </w:r>
      <w:r>
        <w:rPr>
          <w:sz w:val="24"/>
        </w:rPr>
        <w:t>be</w:t>
      </w:r>
    </w:p>
    <w:p w:rsidR="00B71349" w:rsidRDefault="00B71349">
      <w:pPr>
        <w:pStyle w:val="BodyText"/>
        <w:spacing w:before="2"/>
        <w:rPr>
          <w:sz w:val="16"/>
        </w:rPr>
      </w:pPr>
    </w:p>
    <w:p w:rsidR="00B71349" w:rsidRDefault="00E40749">
      <w:pPr>
        <w:pStyle w:val="BodyText"/>
        <w:spacing w:before="90" w:line="480" w:lineRule="auto"/>
        <w:ind w:left="300" w:right="233"/>
        <w:jc w:val="both"/>
      </w:pPr>
      <w:r>
        <w:t xml:space="preserve">necessary to apply to the Court for a protective </w:t>
      </w:r>
      <w:r>
        <w:rPr>
          <w:spacing w:val="-3"/>
        </w:rPr>
        <w:t xml:space="preserve">order </w:t>
      </w:r>
      <w:r>
        <w:t xml:space="preserve">specifying terms </w:t>
      </w:r>
      <w:r>
        <w:rPr>
          <w:spacing w:val="-3"/>
        </w:rPr>
        <w:t xml:space="preserve">and conditions </w:t>
      </w:r>
      <w:r>
        <w:t>for the disclosure</w:t>
      </w:r>
      <w:r>
        <w:rPr>
          <w:spacing w:val="-16"/>
        </w:rPr>
        <w:t xml:space="preserve"> </w:t>
      </w:r>
      <w:r>
        <w:t>of</w:t>
      </w:r>
      <w:r>
        <w:rPr>
          <w:spacing w:val="-14"/>
        </w:rPr>
        <w:t xml:space="preserve"> </w:t>
      </w:r>
      <w:r>
        <w:t>confidential</w:t>
      </w:r>
      <w:r>
        <w:rPr>
          <w:spacing w:val="-12"/>
        </w:rPr>
        <w:t xml:space="preserve"> </w:t>
      </w:r>
      <w:r>
        <w:t>information,</w:t>
      </w:r>
      <w:r>
        <w:rPr>
          <w:spacing w:val="-11"/>
        </w:rPr>
        <w:t xml:space="preserve"> </w:t>
      </w:r>
      <w:r>
        <w:t>counsel</w:t>
      </w:r>
      <w:r>
        <w:rPr>
          <w:spacing w:val="-14"/>
        </w:rPr>
        <w:t xml:space="preserve"> </w:t>
      </w:r>
      <w:r>
        <w:t>should</w:t>
      </w:r>
      <w:r>
        <w:rPr>
          <w:spacing w:val="-14"/>
        </w:rPr>
        <w:t xml:space="preserve"> </w:t>
      </w:r>
      <w:r>
        <w:t>confer</w:t>
      </w:r>
      <w:r>
        <w:rPr>
          <w:spacing w:val="-14"/>
        </w:rPr>
        <w:t xml:space="preserve"> </w:t>
      </w:r>
      <w:r>
        <w:t>and</w:t>
      </w:r>
      <w:r>
        <w:rPr>
          <w:spacing w:val="-12"/>
        </w:rPr>
        <w:t xml:space="preserve"> </w:t>
      </w:r>
      <w:r>
        <w:t>attempt</w:t>
      </w:r>
      <w:r>
        <w:rPr>
          <w:spacing w:val="-16"/>
        </w:rPr>
        <w:t xml:space="preserve"> </w:t>
      </w:r>
      <w:r>
        <w:t>to</w:t>
      </w:r>
      <w:r>
        <w:rPr>
          <w:spacing w:val="-16"/>
        </w:rPr>
        <w:t xml:space="preserve"> </w:t>
      </w:r>
      <w:r>
        <w:t>reach</w:t>
      </w:r>
      <w:r>
        <w:rPr>
          <w:spacing w:val="-12"/>
        </w:rPr>
        <w:t xml:space="preserve"> </w:t>
      </w:r>
      <w:r>
        <w:t>an</w:t>
      </w:r>
      <w:r>
        <w:rPr>
          <w:spacing w:val="-12"/>
        </w:rPr>
        <w:t xml:space="preserve"> </w:t>
      </w:r>
      <w:r>
        <w:t>agreement</w:t>
      </w:r>
      <w:r>
        <w:rPr>
          <w:spacing w:val="-13"/>
        </w:rPr>
        <w:t xml:space="preserve"> </w:t>
      </w:r>
      <w:r>
        <w:t>on a proposed form of order and submit it to the Court within ten (10) days from the date the Court enters this Order. Should counsel be unable to reach an agreement on a proposed form of order, counsel must follow the provisions of Paragraph 7(g)</w:t>
      </w:r>
      <w:r>
        <w:rPr>
          <w:spacing w:val="-9"/>
        </w:rPr>
        <w:t xml:space="preserve"> </w:t>
      </w:r>
      <w:r>
        <w:t>below.</w:t>
      </w:r>
    </w:p>
    <w:p w:rsidR="00B71349" w:rsidRDefault="00E40749">
      <w:pPr>
        <w:pStyle w:val="BodyText"/>
        <w:ind w:left="1740"/>
        <w:jc w:val="both"/>
      </w:pPr>
      <w:r>
        <w:t>Any proposed protective order must include the following paragraph:</w:t>
      </w:r>
    </w:p>
    <w:p w:rsidR="00B71349" w:rsidRDefault="00B71349">
      <w:pPr>
        <w:pStyle w:val="BodyText"/>
      </w:pPr>
    </w:p>
    <w:p w:rsidR="00B71349" w:rsidRDefault="00E40749">
      <w:pPr>
        <w:pStyle w:val="BodyText"/>
        <w:ind w:left="1740" w:right="1673"/>
        <w:jc w:val="both"/>
      </w:pPr>
      <w:r>
        <w:rPr>
          <w:u w:val="single"/>
        </w:rPr>
        <w:t>Other Proceedings.</w:t>
      </w:r>
      <w:r>
        <w:t xml:space="preserve"> By entering this order and limiting the disclosure of information in this case, the Court does not intend to preclude another court from finding that information may be relevant and subject to disclosure in another case. Any person or party subject to this order who becomes subject to a motion to disclose another party’s information designated “confidential” [the parties should list any other level of designation, such as “highly confidential,” which may be provided for in the protective order] pursuant to this order shall promptly notify that party of the motion so that the party may have an opportunity to appear and be heard on whether that information should be disclosed.</w:t>
      </w:r>
    </w:p>
    <w:p w:rsidR="00B71349" w:rsidRDefault="00B71349">
      <w:pPr>
        <w:pStyle w:val="BodyText"/>
        <w:spacing w:before="10"/>
        <w:rPr>
          <w:sz w:val="20"/>
        </w:rPr>
      </w:pPr>
    </w:p>
    <w:p w:rsidR="00B71349" w:rsidRDefault="00E40749">
      <w:pPr>
        <w:pStyle w:val="ListParagraph"/>
        <w:numPr>
          <w:ilvl w:val="0"/>
          <w:numId w:val="1"/>
        </w:numPr>
        <w:tabs>
          <w:tab w:val="left" w:pos="1739"/>
          <w:tab w:val="left" w:pos="1740"/>
        </w:tabs>
        <w:rPr>
          <w:sz w:val="24"/>
        </w:rPr>
      </w:pPr>
      <w:r>
        <w:rPr>
          <w:sz w:val="24"/>
          <w:u w:val="single"/>
        </w:rPr>
        <w:t>Papers Filed Under Seal.</w:t>
      </w:r>
      <w:r>
        <w:rPr>
          <w:sz w:val="24"/>
        </w:rPr>
        <w:t xml:space="preserve"> </w:t>
      </w:r>
      <w:r>
        <w:rPr>
          <w:spacing w:val="-3"/>
          <w:sz w:val="24"/>
        </w:rPr>
        <w:t xml:space="preserve">In </w:t>
      </w:r>
      <w:r>
        <w:rPr>
          <w:sz w:val="24"/>
        </w:rPr>
        <w:t>accordance with section G of the</w:t>
      </w:r>
      <w:r>
        <w:rPr>
          <w:spacing w:val="27"/>
          <w:sz w:val="24"/>
        </w:rPr>
        <w:t xml:space="preserve"> </w:t>
      </w:r>
      <w:r>
        <w:rPr>
          <w:sz w:val="24"/>
        </w:rPr>
        <w:t>Revised</w:t>
      </w:r>
    </w:p>
    <w:p w:rsidR="00B71349" w:rsidRDefault="00B71349">
      <w:pPr>
        <w:pStyle w:val="BodyText"/>
        <w:spacing w:before="2"/>
        <w:rPr>
          <w:sz w:val="16"/>
        </w:rPr>
      </w:pPr>
    </w:p>
    <w:p w:rsidR="00B71349" w:rsidRDefault="00E40749">
      <w:pPr>
        <w:pStyle w:val="BodyText"/>
        <w:spacing w:before="90" w:line="480" w:lineRule="auto"/>
        <w:ind w:left="299" w:right="238"/>
        <w:jc w:val="both"/>
      </w:pPr>
      <w:r>
        <w:t>Administrative</w:t>
      </w:r>
      <w:r>
        <w:rPr>
          <w:spacing w:val="-6"/>
        </w:rPr>
        <w:t xml:space="preserve"> </w:t>
      </w:r>
      <w:r>
        <w:t>Procedures</w:t>
      </w:r>
      <w:r>
        <w:rPr>
          <w:spacing w:val="-4"/>
        </w:rPr>
        <w:t xml:space="preserve"> </w:t>
      </w:r>
      <w:r>
        <w:t>Governing</w:t>
      </w:r>
      <w:r>
        <w:rPr>
          <w:spacing w:val="-4"/>
        </w:rPr>
        <w:t xml:space="preserve"> </w:t>
      </w:r>
      <w:r>
        <w:t>Filing</w:t>
      </w:r>
      <w:r>
        <w:rPr>
          <w:spacing w:val="-4"/>
        </w:rPr>
        <w:t xml:space="preserve"> </w:t>
      </w:r>
      <w:r>
        <w:t>and</w:t>
      </w:r>
      <w:r>
        <w:rPr>
          <w:spacing w:val="-2"/>
        </w:rPr>
        <w:t xml:space="preserve"> </w:t>
      </w:r>
      <w:r>
        <w:t>Service</w:t>
      </w:r>
      <w:r>
        <w:rPr>
          <w:spacing w:val="-5"/>
        </w:rPr>
        <w:t xml:space="preserve"> </w:t>
      </w:r>
      <w:r>
        <w:t>by</w:t>
      </w:r>
      <w:r>
        <w:rPr>
          <w:spacing w:val="-9"/>
        </w:rPr>
        <w:t xml:space="preserve"> </w:t>
      </w:r>
      <w:r>
        <w:t>Electronic</w:t>
      </w:r>
      <w:r>
        <w:rPr>
          <w:spacing w:val="-5"/>
        </w:rPr>
        <w:t xml:space="preserve"> </w:t>
      </w:r>
      <w:r>
        <w:t>Means,</w:t>
      </w:r>
      <w:r>
        <w:rPr>
          <w:spacing w:val="-5"/>
        </w:rPr>
        <w:t xml:space="preserve"> </w:t>
      </w:r>
      <w:r>
        <w:t>a</w:t>
      </w:r>
      <w:r>
        <w:rPr>
          <w:spacing w:val="-5"/>
        </w:rPr>
        <w:t xml:space="preserve"> </w:t>
      </w:r>
      <w:r>
        <w:t>redacted</w:t>
      </w:r>
      <w:r>
        <w:rPr>
          <w:spacing w:val="-4"/>
        </w:rPr>
        <w:t xml:space="preserve"> </w:t>
      </w:r>
      <w:r>
        <w:t>version of</w:t>
      </w:r>
      <w:r>
        <w:rPr>
          <w:spacing w:val="-12"/>
        </w:rPr>
        <w:t xml:space="preserve"> </w:t>
      </w:r>
      <w:r>
        <w:t>any</w:t>
      </w:r>
      <w:r>
        <w:rPr>
          <w:spacing w:val="-15"/>
        </w:rPr>
        <w:t xml:space="preserve"> </w:t>
      </w:r>
      <w:r>
        <w:t>sealed</w:t>
      </w:r>
      <w:r>
        <w:rPr>
          <w:spacing w:val="-11"/>
        </w:rPr>
        <w:t xml:space="preserve"> </w:t>
      </w:r>
      <w:r>
        <w:t>document</w:t>
      </w:r>
      <w:r>
        <w:rPr>
          <w:spacing w:val="-11"/>
        </w:rPr>
        <w:t xml:space="preserve"> </w:t>
      </w:r>
      <w:r>
        <w:t>shall</w:t>
      </w:r>
      <w:r>
        <w:rPr>
          <w:spacing w:val="-9"/>
        </w:rPr>
        <w:t xml:space="preserve"> </w:t>
      </w:r>
      <w:r>
        <w:t>be</w:t>
      </w:r>
      <w:r>
        <w:rPr>
          <w:spacing w:val="-12"/>
        </w:rPr>
        <w:t xml:space="preserve"> </w:t>
      </w:r>
      <w:r>
        <w:t>filed</w:t>
      </w:r>
      <w:r>
        <w:rPr>
          <w:spacing w:val="-10"/>
        </w:rPr>
        <w:t xml:space="preserve"> </w:t>
      </w:r>
      <w:r>
        <w:t>electronically</w:t>
      </w:r>
      <w:r>
        <w:rPr>
          <w:spacing w:val="-13"/>
        </w:rPr>
        <w:t xml:space="preserve"> </w:t>
      </w:r>
      <w:r>
        <w:t>within</w:t>
      </w:r>
      <w:r>
        <w:rPr>
          <w:spacing w:val="-10"/>
        </w:rPr>
        <w:t xml:space="preserve"> </w:t>
      </w:r>
      <w:r>
        <w:t>seven</w:t>
      </w:r>
      <w:r>
        <w:rPr>
          <w:spacing w:val="-9"/>
        </w:rPr>
        <w:t xml:space="preserve"> </w:t>
      </w:r>
      <w:r>
        <w:t>(7)</w:t>
      </w:r>
      <w:r>
        <w:rPr>
          <w:spacing w:val="-11"/>
        </w:rPr>
        <w:t xml:space="preserve"> </w:t>
      </w:r>
      <w:r>
        <w:t>days</w:t>
      </w:r>
      <w:r>
        <w:rPr>
          <w:spacing w:val="-11"/>
        </w:rPr>
        <w:t xml:space="preserve"> </w:t>
      </w:r>
      <w:r>
        <w:t>of</w:t>
      </w:r>
      <w:r>
        <w:rPr>
          <w:spacing w:val="-8"/>
        </w:rPr>
        <w:t xml:space="preserve"> </w:t>
      </w:r>
      <w:r>
        <w:t>the</w:t>
      </w:r>
      <w:r>
        <w:rPr>
          <w:spacing w:val="-12"/>
        </w:rPr>
        <w:t xml:space="preserve"> </w:t>
      </w:r>
      <w:r>
        <w:t>filing</w:t>
      </w:r>
      <w:r>
        <w:rPr>
          <w:spacing w:val="-12"/>
        </w:rPr>
        <w:t xml:space="preserve"> </w:t>
      </w:r>
      <w:r>
        <w:t>of</w:t>
      </w:r>
      <w:r>
        <w:rPr>
          <w:spacing w:val="-12"/>
        </w:rPr>
        <w:t xml:space="preserve"> </w:t>
      </w:r>
      <w:r>
        <w:t>the</w:t>
      </w:r>
      <w:r>
        <w:rPr>
          <w:spacing w:val="-11"/>
        </w:rPr>
        <w:t xml:space="preserve"> </w:t>
      </w:r>
      <w:r>
        <w:t>sealed document.</w:t>
      </w:r>
    </w:p>
    <w:p w:rsidR="00B71349" w:rsidRDefault="00E40749">
      <w:pPr>
        <w:pStyle w:val="ListParagraph"/>
        <w:numPr>
          <w:ilvl w:val="0"/>
          <w:numId w:val="1"/>
        </w:numPr>
        <w:tabs>
          <w:tab w:val="left" w:pos="1740"/>
        </w:tabs>
        <w:spacing w:before="1"/>
        <w:jc w:val="both"/>
        <w:rPr>
          <w:sz w:val="24"/>
        </w:rPr>
      </w:pPr>
      <w:r>
        <w:rPr>
          <w:sz w:val="24"/>
          <w:u w:val="single"/>
        </w:rPr>
        <w:t>Courtesy</w:t>
      </w:r>
      <w:r>
        <w:rPr>
          <w:spacing w:val="8"/>
          <w:sz w:val="24"/>
          <w:u w:val="single"/>
        </w:rPr>
        <w:t xml:space="preserve"> </w:t>
      </w:r>
      <w:r>
        <w:rPr>
          <w:sz w:val="24"/>
          <w:u w:val="single"/>
        </w:rPr>
        <w:t>Copies.</w:t>
      </w:r>
      <w:r>
        <w:rPr>
          <w:spacing w:val="32"/>
          <w:sz w:val="24"/>
        </w:rPr>
        <w:t xml:space="preserve"> </w:t>
      </w:r>
      <w:r>
        <w:rPr>
          <w:sz w:val="24"/>
        </w:rPr>
        <w:t>The</w:t>
      </w:r>
      <w:r>
        <w:rPr>
          <w:spacing w:val="16"/>
          <w:sz w:val="24"/>
        </w:rPr>
        <w:t xml:space="preserve"> </w:t>
      </w:r>
      <w:r>
        <w:rPr>
          <w:sz w:val="24"/>
        </w:rPr>
        <w:t>parties</w:t>
      </w:r>
      <w:r>
        <w:rPr>
          <w:spacing w:val="18"/>
          <w:sz w:val="24"/>
        </w:rPr>
        <w:t xml:space="preserve"> </w:t>
      </w:r>
      <w:r>
        <w:rPr>
          <w:sz w:val="24"/>
        </w:rPr>
        <w:t>shall</w:t>
      </w:r>
      <w:r>
        <w:rPr>
          <w:spacing w:val="17"/>
          <w:sz w:val="24"/>
        </w:rPr>
        <w:t xml:space="preserve"> </w:t>
      </w:r>
      <w:r>
        <w:rPr>
          <w:sz w:val="24"/>
        </w:rPr>
        <w:t>provide</w:t>
      </w:r>
      <w:r>
        <w:rPr>
          <w:spacing w:val="16"/>
          <w:sz w:val="24"/>
        </w:rPr>
        <w:t xml:space="preserve"> </w:t>
      </w:r>
      <w:r>
        <w:rPr>
          <w:sz w:val="24"/>
        </w:rPr>
        <w:t>to</w:t>
      </w:r>
      <w:r>
        <w:rPr>
          <w:spacing w:val="18"/>
          <w:sz w:val="24"/>
        </w:rPr>
        <w:t xml:space="preserve"> </w:t>
      </w:r>
      <w:r>
        <w:rPr>
          <w:sz w:val="24"/>
        </w:rPr>
        <w:t>the</w:t>
      </w:r>
      <w:r>
        <w:rPr>
          <w:spacing w:val="16"/>
          <w:sz w:val="24"/>
        </w:rPr>
        <w:t xml:space="preserve"> </w:t>
      </w:r>
      <w:r>
        <w:rPr>
          <w:sz w:val="24"/>
        </w:rPr>
        <w:t>Court</w:t>
      </w:r>
      <w:r>
        <w:rPr>
          <w:spacing w:val="17"/>
          <w:sz w:val="24"/>
        </w:rPr>
        <w:t xml:space="preserve"> </w:t>
      </w:r>
      <w:r>
        <w:rPr>
          <w:sz w:val="24"/>
        </w:rPr>
        <w:t>two</w:t>
      </w:r>
      <w:r>
        <w:rPr>
          <w:spacing w:val="18"/>
          <w:sz w:val="24"/>
        </w:rPr>
        <w:t xml:space="preserve"> </w:t>
      </w:r>
      <w:r>
        <w:rPr>
          <w:sz w:val="24"/>
        </w:rPr>
        <w:t>(2)</w:t>
      </w:r>
      <w:r>
        <w:rPr>
          <w:spacing w:val="16"/>
          <w:sz w:val="24"/>
        </w:rPr>
        <w:t xml:space="preserve"> </w:t>
      </w:r>
      <w:r>
        <w:rPr>
          <w:sz w:val="24"/>
        </w:rPr>
        <w:t>courtesy</w:t>
      </w:r>
      <w:r>
        <w:rPr>
          <w:spacing w:val="12"/>
          <w:sz w:val="24"/>
        </w:rPr>
        <w:t xml:space="preserve"> </w:t>
      </w:r>
      <w:r>
        <w:rPr>
          <w:sz w:val="24"/>
        </w:rPr>
        <w:t>copies</w:t>
      </w:r>
    </w:p>
    <w:p w:rsidR="00B71349" w:rsidRDefault="00B71349">
      <w:pPr>
        <w:pStyle w:val="BodyText"/>
        <w:spacing w:before="2"/>
        <w:rPr>
          <w:sz w:val="16"/>
        </w:rPr>
      </w:pPr>
    </w:p>
    <w:p w:rsidR="00B71349" w:rsidRDefault="00E40749">
      <w:pPr>
        <w:pStyle w:val="BodyText"/>
        <w:spacing w:before="90" w:line="480" w:lineRule="auto"/>
        <w:ind w:left="300" w:right="234"/>
        <w:jc w:val="both"/>
      </w:pPr>
      <w:r>
        <w:t>of all briefs and any other document filed in support of any briefs (</w:t>
      </w:r>
      <w:r>
        <w:rPr>
          <w:i/>
        </w:rPr>
        <w:t>i.e.</w:t>
      </w:r>
      <w:r>
        <w:t>, appendices, exhibits, declarations, affidavits etc.). This provision also applies to papers filed under seal. All courtesy copies shall be double-sided.</w:t>
      </w:r>
    </w:p>
    <w:p w:rsidR="00B71349" w:rsidRDefault="00E40749">
      <w:pPr>
        <w:pStyle w:val="ListParagraph"/>
        <w:numPr>
          <w:ilvl w:val="0"/>
          <w:numId w:val="1"/>
        </w:numPr>
        <w:tabs>
          <w:tab w:val="left" w:pos="1740"/>
        </w:tabs>
        <w:jc w:val="both"/>
        <w:rPr>
          <w:sz w:val="24"/>
        </w:rPr>
      </w:pPr>
      <w:r>
        <w:rPr>
          <w:spacing w:val="-4"/>
          <w:sz w:val="24"/>
          <w:u w:val="single"/>
        </w:rPr>
        <w:t>ADR Process.</w:t>
      </w:r>
      <w:r>
        <w:rPr>
          <w:spacing w:val="-4"/>
          <w:sz w:val="24"/>
        </w:rPr>
        <w:t xml:space="preserve"> This matter </w:t>
      </w:r>
      <w:r>
        <w:rPr>
          <w:sz w:val="24"/>
        </w:rPr>
        <w:t xml:space="preserve">is </w:t>
      </w:r>
      <w:r>
        <w:rPr>
          <w:spacing w:val="-4"/>
          <w:sz w:val="24"/>
        </w:rPr>
        <w:t xml:space="preserve">referred </w:t>
      </w:r>
      <w:r>
        <w:rPr>
          <w:spacing w:val="-3"/>
          <w:sz w:val="24"/>
        </w:rPr>
        <w:t xml:space="preserve">to </w:t>
      </w:r>
      <w:r>
        <w:rPr>
          <w:sz w:val="24"/>
        </w:rPr>
        <w:t xml:space="preserve">a </w:t>
      </w:r>
      <w:r>
        <w:rPr>
          <w:spacing w:val="-4"/>
          <w:sz w:val="24"/>
        </w:rPr>
        <w:t xml:space="preserve">magistrate judge </w:t>
      </w:r>
      <w:r>
        <w:rPr>
          <w:sz w:val="24"/>
        </w:rPr>
        <w:t xml:space="preserve">to </w:t>
      </w:r>
      <w:r>
        <w:rPr>
          <w:spacing w:val="-4"/>
          <w:sz w:val="24"/>
        </w:rPr>
        <w:t xml:space="preserve">explore </w:t>
      </w:r>
      <w:r>
        <w:rPr>
          <w:spacing w:val="-3"/>
          <w:sz w:val="24"/>
        </w:rPr>
        <w:t>the</w:t>
      </w:r>
      <w:r>
        <w:rPr>
          <w:spacing w:val="18"/>
          <w:sz w:val="24"/>
        </w:rPr>
        <w:t xml:space="preserve"> </w:t>
      </w:r>
      <w:r>
        <w:rPr>
          <w:sz w:val="24"/>
        </w:rPr>
        <w:t>possibility</w:t>
      </w:r>
    </w:p>
    <w:p w:rsidR="00B71349" w:rsidRDefault="00B71349">
      <w:pPr>
        <w:pStyle w:val="BodyText"/>
        <w:spacing w:before="2"/>
        <w:rPr>
          <w:sz w:val="16"/>
        </w:rPr>
      </w:pPr>
    </w:p>
    <w:p w:rsidR="00B71349" w:rsidRDefault="00E40749">
      <w:pPr>
        <w:pStyle w:val="BodyText"/>
        <w:spacing w:before="90"/>
        <w:ind w:left="300"/>
      </w:pPr>
      <w:r>
        <w:t>of alternative dispute resolution.</w:t>
      </w:r>
    </w:p>
    <w:p w:rsidR="00B71349" w:rsidRDefault="00B71349">
      <w:pPr>
        <w:sectPr w:rsidR="00B71349">
          <w:footerReference w:type="default" r:id="rId8"/>
          <w:pgSz w:w="12240" w:h="15840"/>
          <w:pgMar w:top="1360" w:right="1200" w:bottom="980" w:left="1140" w:header="0" w:footer="787" w:gutter="0"/>
          <w:pgNumType w:start="2"/>
          <w:cols w:space="720"/>
        </w:sectPr>
      </w:pPr>
    </w:p>
    <w:p w:rsidR="00B71349" w:rsidRDefault="00E40749">
      <w:pPr>
        <w:pStyle w:val="ListParagraph"/>
        <w:numPr>
          <w:ilvl w:val="0"/>
          <w:numId w:val="1"/>
        </w:numPr>
        <w:tabs>
          <w:tab w:val="left" w:pos="1739"/>
          <w:tab w:val="left" w:pos="1740"/>
        </w:tabs>
        <w:spacing w:before="79"/>
        <w:rPr>
          <w:sz w:val="24"/>
        </w:rPr>
      </w:pPr>
      <w:r>
        <w:rPr>
          <w:spacing w:val="-5"/>
          <w:sz w:val="24"/>
          <w:u w:val="single"/>
        </w:rPr>
        <w:lastRenderedPageBreak/>
        <w:t>Discovery.</w:t>
      </w:r>
      <w:r>
        <w:rPr>
          <w:spacing w:val="23"/>
          <w:sz w:val="24"/>
        </w:rPr>
        <w:t xml:space="preserve"> </w:t>
      </w:r>
      <w:r>
        <w:rPr>
          <w:sz w:val="24"/>
        </w:rPr>
        <w:t>Unless</w:t>
      </w:r>
      <w:r>
        <w:rPr>
          <w:spacing w:val="37"/>
          <w:sz w:val="24"/>
        </w:rPr>
        <w:t xml:space="preserve"> </w:t>
      </w:r>
      <w:r>
        <w:rPr>
          <w:sz w:val="24"/>
        </w:rPr>
        <w:t>otherwise</w:t>
      </w:r>
      <w:r>
        <w:rPr>
          <w:spacing w:val="35"/>
          <w:sz w:val="24"/>
        </w:rPr>
        <w:t xml:space="preserve"> </w:t>
      </w:r>
      <w:r>
        <w:rPr>
          <w:sz w:val="24"/>
        </w:rPr>
        <w:t>ordered</w:t>
      </w:r>
      <w:r>
        <w:rPr>
          <w:spacing w:val="37"/>
          <w:sz w:val="24"/>
        </w:rPr>
        <w:t xml:space="preserve"> </w:t>
      </w:r>
      <w:r>
        <w:rPr>
          <w:sz w:val="24"/>
        </w:rPr>
        <w:t>by</w:t>
      </w:r>
      <w:r>
        <w:rPr>
          <w:spacing w:val="32"/>
          <w:sz w:val="24"/>
        </w:rPr>
        <w:t xml:space="preserve"> </w:t>
      </w:r>
      <w:r>
        <w:rPr>
          <w:sz w:val="24"/>
        </w:rPr>
        <w:t>the</w:t>
      </w:r>
      <w:r>
        <w:rPr>
          <w:spacing w:val="35"/>
          <w:sz w:val="24"/>
        </w:rPr>
        <w:t xml:space="preserve"> </w:t>
      </w:r>
      <w:r>
        <w:rPr>
          <w:sz w:val="24"/>
        </w:rPr>
        <w:t>Court</w:t>
      </w:r>
      <w:r>
        <w:rPr>
          <w:spacing w:val="37"/>
          <w:sz w:val="24"/>
        </w:rPr>
        <w:t xml:space="preserve"> </w:t>
      </w:r>
      <w:r>
        <w:rPr>
          <w:sz w:val="24"/>
        </w:rPr>
        <w:t>or</w:t>
      </w:r>
      <w:r>
        <w:rPr>
          <w:spacing w:val="36"/>
          <w:sz w:val="24"/>
        </w:rPr>
        <w:t xml:space="preserve"> </w:t>
      </w:r>
      <w:r>
        <w:rPr>
          <w:sz w:val="24"/>
        </w:rPr>
        <w:t>agreed</w:t>
      </w:r>
      <w:r>
        <w:rPr>
          <w:spacing w:val="36"/>
          <w:sz w:val="24"/>
        </w:rPr>
        <w:t xml:space="preserve"> </w:t>
      </w:r>
      <w:r>
        <w:rPr>
          <w:sz w:val="24"/>
        </w:rPr>
        <w:t>to</w:t>
      </w:r>
      <w:r>
        <w:rPr>
          <w:spacing w:val="37"/>
          <w:sz w:val="24"/>
        </w:rPr>
        <w:t xml:space="preserve"> </w:t>
      </w:r>
      <w:r>
        <w:rPr>
          <w:sz w:val="24"/>
        </w:rPr>
        <w:t>by</w:t>
      </w:r>
      <w:r>
        <w:rPr>
          <w:spacing w:val="32"/>
          <w:sz w:val="24"/>
        </w:rPr>
        <w:t xml:space="preserve"> </w:t>
      </w:r>
      <w:r>
        <w:rPr>
          <w:sz w:val="24"/>
        </w:rPr>
        <w:t>parties,</w:t>
      </w:r>
      <w:r>
        <w:rPr>
          <w:spacing w:val="36"/>
          <w:sz w:val="24"/>
        </w:rPr>
        <w:t xml:space="preserve"> </w:t>
      </w:r>
      <w:r>
        <w:rPr>
          <w:sz w:val="24"/>
        </w:rPr>
        <w:t>the</w:t>
      </w:r>
    </w:p>
    <w:p w:rsidR="00B71349" w:rsidRDefault="00B71349">
      <w:pPr>
        <w:pStyle w:val="BodyText"/>
        <w:spacing w:before="2"/>
        <w:rPr>
          <w:sz w:val="16"/>
        </w:rPr>
      </w:pPr>
    </w:p>
    <w:p w:rsidR="00B71349" w:rsidRDefault="00E40749">
      <w:pPr>
        <w:pStyle w:val="BodyText"/>
        <w:spacing w:before="90"/>
        <w:ind w:left="300"/>
      </w:pPr>
      <w:r>
        <w:t>limitations on discovery set forth in the Federal Rules shall be strictly observed.</w:t>
      </w:r>
    </w:p>
    <w:p w:rsidR="00B71349" w:rsidRDefault="00B71349">
      <w:pPr>
        <w:pStyle w:val="BodyText"/>
      </w:pPr>
    </w:p>
    <w:p w:rsidR="00B71349" w:rsidRDefault="00E40749" w:rsidP="005C090A">
      <w:pPr>
        <w:pStyle w:val="ListParagraph"/>
        <w:numPr>
          <w:ilvl w:val="1"/>
          <w:numId w:val="1"/>
        </w:numPr>
        <w:tabs>
          <w:tab w:val="left" w:pos="2459"/>
          <w:tab w:val="left" w:pos="2460"/>
          <w:tab w:val="left" w:pos="5040"/>
        </w:tabs>
        <w:rPr>
          <w:sz w:val="24"/>
        </w:rPr>
      </w:pPr>
      <w:bookmarkStart w:id="1" w:name="(a)_Discovery_Cut_Off.__All_discovery_in"/>
      <w:bookmarkEnd w:id="1"/>
      <w:r>
        <w:rPr>
          <w:sz w:val="24"/>
          <w:u w:val="single"/>
        </w:rPr>
        <w:t>Discovery</w:t>
      </w:r>
      <w:r>
        <w:rPr>
          <w:spacing w:val="13"/>
          <w:sz w:val="24"/>
          <w:u w:val="single"/>
        </w:rPr>
        <w:t xml:space="preserve"> </w:t>
      </w:r>
      <w:r>
        <w:rPr>
          <w:sz w:val="24"/>
          <w:u w:val="single"/>
        </w:rPr>
        <w:t>Cut</w:t>
      </w:r>
      <w:r>
        <w:rPr>
          <w:spacing w:val="19"/>
          <w:sz w:val="24"/>
          <w:u w:val="single"/>
        </w:rPr>
        <w:t xml:space="preserve"> </w:t>
      </w:r>
      <w:r>
        <w:rPr>
          <w:sz w:val="24"/>
          <w:u w:val="single"/>
        </w:rPr>
        <w:t>Off.</w:t>
      </w:r>
      <w:r>
        <w:rPr>
          <w:spacing w:val="38"/>
          <w:sz w:val="24"/>
        </w:rPr>
        <w:t xml:space="preserve"> </w:t>
      </w:r>
      <w:r>
        <w:rPr>
          <w:sz w:val="24"/>
        </w:rPr>
        <w:t>All</w:t>
      </w:r>
      <w:r>
        <w:rPr>
          <w:spacing w:val="22"/>
          <w:sz w:val="24"/>
        </w:rPr>
        <w:t xml:space="preserve"> </w:t>
      </w:r>
      <w:r>
        <w:rPr>
          <w:sz w:val="24"/>
        </w:rPr>
        <w:t>discovery</w:t>
      </w:r>
      <w:r>
        <w:rPr>
          <w:spacing w:val="14"/>
          <w:sz w:val="24"/>
        </w:rPr>
        <w:t xml:space="preserve"> </w:t>
      </w:r>
      <w:r>
        <w:rPr>
          <w:sz w:val="24"/>
        </w:rPr>
        <w:t>in</w:t>
      </w:r>
      <w:r>
        <w:rPr>
          <w:spacing w:val="19"/>
          <w:sz w:val="24"/>
        </w:rPr>
        <w:t xml:space="preserve"> </w:t>
      </w:r>
      <w:r>
        <w:rPr>
          <w:sz w:val="24"/>
        </w:rPr>
        <w:t>this</w:t>
      </w:r>
      <w:r>
        <w:rPr>
          <w:spacing w:val="19"/>
          <w:sz w:val="24"/>
        </w:rPr>
        <w:t xml:space="preserve"> </w:t>
      </w:r>
      <w:r>
        <w:rPr>
          <w:sz w:val="24"/>
        </w:rPr>
        <w:t>case</w:t>
      </w:r>
      <w:r>
        <w:rPr>
          <w:spacing w:val="18"/>
          <w:sz w:val="24"/>
        </w:rPr>
        <w:t xml:space="preserve"> </w:t>
      </w:r>
      <w:r>
        <w:rPr>
          <w:sz w:val="24"/>
        </w:rPr>
        <w:t>shall</w:t>
      </w:r>
      <w:r>
        <w:rPr>
          <w:spacing w:val="19"/>
          <w:sz w:val="24"/>
        </w:rPr>
        <w:t xml:space="preserve"> </w:t>
      </w:r>
      <w:r>
        <w:rPr>
          <w:sz w:val="24"/>
        </w:rPr>
        <w:t>be</w:t>
      </w:r>
      <w:r>
        <w:rPr>
          <w:spacing w:val="18"/>
          <w:sz w:val="24"/>
        </w:rPr>
        <w:t xml:space="preserve"> </w:t>
      </w:r>
      <w:r>
        <w:rPr>
          <w:sz w:val="24"/>
        </w:rPr>
        <w:t>initiated</w:t>
      </w:r>
      <w:r>
        <w:rPr>
          <w:spacing w:val="19"/>
          <w:sz w:val="24"/>
        </w:rPr>
        <w:t xml:space="preserve"> </w:t>
      </w:r>
      <w:r>
        <w:rPr>
          <w:sz w:val="24"/>
        </w:rPr>
        <w:t>so</w:t>
      </w:r>
      <w:r>
        <w:rPr>
          <w:spacing w:val="18"/>
          <w:sz w:val="24"/>
        </w:rPr>
        <w:t xml:space="preserve"> </w:t>
      </w:r>
      <w:r>
        <w:rPr>
          <w:sz w:val="24"/>
        </w:rPr>
        <w:t>that</w:t>
      </w:r>
      <w:r>
        <w:rPr>
          <w:spacing w:val="19"/>
          <w:sz w:val="24"/>
        </w:rPr>
        <w:t xml:space="preserve"> </w:t>
      </w:r>
      <w:r>
        <w:rPr>
          <w:sz w:val="24"/>
        </w:rPr>
        <w:t>it</w:t>
      </w:r>
    </w:p>
    <w:p w:rsidR="00B71349" w:rsidRDefault="00B71349">
      <w:pPr>
        <w:pStyle w:val="BodyText"/>
        <w:spacing w:before="2"/>
        <w:rPr>
          <w:sz w:val="16"/>
        </w:rPr>
      </w:pPr>
    </w:p>
    <w:p w:rsidR="00B71349" w:rsidRDefault="00E40749">
      <w:pPr>
        <w:pStyle w:val="BodyText"/>
        <w:spacing w:before="90"/>
        <w:ind w:left="300"/>
      </w:pPr>
      <w:r>
        <w:t xml:space="preserve">will be completed on or before </w:t>
      </w:r>
      <w:r>
        <w:rPr>
          <w:b/>
        </w:rPr>
        <w:t>[DATE]</w:t>
      </w:r>
      <w:r>
        <w:t>.</w:t>
      </w:r>
    </w:p>
    <w:p w:rsidR="00B71349" w:rsidRDefault="00B71349">
      <w:pPr>
        <w:pStyle w:val="BodyText"/>
      </w:pPr>
    </w:p>
    <w:p w:rsidR="00B71349" w:rsidRDefault="00E40749" w:rsidP="005C090A">
      <w:pPr>
        <w:pStyle w:val="ListParagraph"/>
        <w:numPr>
          <w:ilvl w:val="1"/>
          <w:numId w:val="1"/>
        </w:numPr>
        <w:tabs>
          <w:tab w:val="left" w:pos="2459"/>
          <w:tab w:val="left" w:pos="2460"/>
          <w:tab w:val="left" w:pos="5040"/>
        </w:tabs>
        <w:rPr>
          <w:sz w:val="24"/>
        </w:rPr>
      </w:pPr>
      <w:bookmarkStart w:id="2" w:name="(b)_Document_Production.__Document_produ"/>
      <w:bookmarkEnd w:id="2"/>
      <w:r>
        <w:rPr>
          <w:sz w:val="24"/>
          <w:u w:val="single"/>
        </w:rPr>
        <w:t>Document Production.</w:t>
      </w:r>
      <w:r w:rsidR="005C090A">
        <w:rPr>
          <w:sz w:val="24"/>
        </w:rPr>
        <w:t xml:space="preserve">  </w:t>
      </w:r>
      <w:r>
        <w:rPr>
          <w:sz w:val="24"/>
        </w:rPr>
        <w:t>Document production shall be</w:t>
      </w:r>
      <w:r>
        <w:rPr>
          <w:spacing w:val="56"/>
          <w:sz w:val="24"/>
        </w:rPr>
        <w:t xml:space="preserve"> </w:t>
      </w:r>
      <w:r>
        <w:rPr>
          <w:sz w:val="24"/>
        </w:rPr>
        <w:t>substantially</w:t>
      </w:r>
    </w:p>
    <w:p w:rsidR="00B71349" w:rsidRDefault="00B71349">
      <w:pPr>
        <w:pStyle w:val="BodyText"/>
        <w:spacing w:before="2"/>
        <w:rPr>
          <w:sz w:val="16"/>
        </w:rPr>
      </w:pPr>
    </w:p>
    <w:p w:rsidR="00B71349" w:rsidRDefault="00E40749">
      <w:pPr>
        <w:spacing w:before="90"/>
        <w:ind w:left="300"/>
        <w:rPr>
          <w:sz w:val="24"/>
        </w:rPr>
      </w:pPr>
      <w:r>
        <w:rPr>
          <w:sz w:val="24"/>
        </w:rPr>
        <w:t xml:space="preserve">complete by </w:t>
      </w:r>
      <w:r>
        <w:rPr>
          <w:b/>
          <w:sz w:val="24"/>
        </w:rPr>
        <w:t>[DATE]</w:t>
      </w:r>
      <w:r>
        <w:rPr>
          <w:sz w:val="24"/>
        </w:rPr>
        <w:t>.</w:t>
      </w:r>
    </w:p>
    <w:p w:rsidR="00B71349" w:rsidRDefault="00B71349">
      <w:pPr>
        <w:pStyle w:val="BodyText"/>
      </w:pPr>
    </w:p>
    <w:p w:rsidR="00B71349" w:rsidRDefault="00E40749" w:rsidP="005C090A">
      <w:pPr>
        <w:pStyle w:val="ListParagraph"/>
        <w:numPr>
          <w:ilvl w:val="1"/>
          <w:numId w:val="1"/>
        </w:numPr>
        <w:tabs>
          <w:tab w:val="left" w:pos="2459"/>
          <w:tab w:val="left" w:pos="2460"/>
          <w:tab w:val="left" w:pos="5040"/>
          <w:tab w:val="left" w:pos="6995"/>
        </w:tabs>
        <w:rPr>
          <w:sz w:val="24"/>
        </w:rPr>
      </w:pPr>
      <w:bookmarkStart w:id="3" w:name="(c)_Requests_for_Admission.__A_maximum_o"/>
      <w:bookmarkEnd w:id="3"/>
      <w:r>
        <w:rPr>
          <w:spacing w:val="-3"/>
          <w:sz w:val="24"/>
          <w:u w:val="single"/>
        </w:rPr>
        <w:t>Requests for Admission.</w:t>
      </w:r>
      <w:r w:rsidR="005C090A">
        <w:rPr>
          <w:spacing w:val="-3"/>
          <w:sz w:val="24"/>
        </w:rPr>
        <w:t xml:space="preserve">  </w:t>
      </w:r>
      <w:r>
        <w:rPr>
          <w:sz w:val="24"/>
        </w:rPr>
        <w:t>A maximum</w:t>
      </w:r>
      <w:r>
        <w:rPr>
          <w:spacing w:val="31"/>
          <w:sz w:val="24"/>
        </w:rPr>
        <w:t xml:space="preserve"> </w:t>
      </w:r>
      <w:r>
        <w:rPr>
          <w:sz w:val="24"/>
        </w:rPr>
        <w:t>of</w:t>
      </w:r>
      <w:r>
        <w:rPr>
          <w:sz w:val="24"/>
          <w:u w:val="single"/>
        </w:rPr>
        <w:t xml:space="preserve"> </w:t>
      </w:r>
      <w:r>
        <w:rPr>
          <w:sz w:val="24"/>
          <w:u w:val="single"/>
        </w:rPr>
        <w:tab/>
      </w:r>
      <w:r>
        <w:rPr>
          <w:spacing w:val="-3"/>
          <w:sz w:val="24"/>
        </w:rPr>
        <w:t xml:space="preserve">requests </w:t>
      </w:r>
      <w:r>
        <w:rPr>
          <w:sz w:val="24"/>
        </w:rPr>
        <w:t xml:space="preserve">for </w:t>
      </w:r>
      <w:r>
        <w:rPr>
          <w:spacing w:val="-3"/>
          <w:sz w:val="24"/>
        </w:rPr>
        <w:t>admission</w:t>
      </w:r>
      <w:r>
        <w:rPr>
          <w:spacing w:val="-16"/>
          <w:sz w:val="24"/>
        </w:rPr>
        <w:t xml:space="preserve"> </w:t>
      </w:r>
      <w:r>
        <w:rPr>
          <w:sz w:val="24"/>
        </w:rPr>
        <w:t>are</w:t>
      </w:r>
    </w:p>
    <w:p w:rsidR="00B71349" w:rsidRDefault="00B71349">
      <w:pPr>
        <w:pStyle w:val="BodyText"/>
        <w:spacing w:before="2"/>
        <w:rPr>
          <w:sz w:val="16"/>
        </w:rPr>
      </w:pPr>
    </w:p>
    <w:p w:rsidR="00B71349" w:rsidRDefault="00E40749">
      <w:pPr>
        <w:pStyle w:val="BodyText"/>
        <w:spacing w:before="90"/>
        <w:ind w:left="300"/>
      </w:pPr>
      <w:r>
        <w:t>permitted for each side.</w:t>
      </w:r>
    </w:p>
    <w:p w:rsidR="00B71349" w:rsidRDefault="00B71349">
      <w:pPr>
        <w:pStyle w:val="BodyText"/>
      </w:pPr>
    </w:p>
    <w:p w:rsidR="00B71349" w:rsidRDefault="00E40749">
      <w:pPr>
        <w:pStyle w:val="ListParagraph"/>
        <w:numPr>
          <w:ilvl w:val="1"/>
          <w:numId w:val="1"/>
        </w:numPr>
        <w:tabs>
          <w:tab w:val="left" w:pos="2459"/>
          <w:tab w:val="left" w:pos="2460"/>
        </w:tabs>
        <w:rPr>
          <w:sz w:val="24"/>
        </w:rPr>
      </w:pPr>
      <w:bookmarkStart w:id="4" w:name="(d)_Interrogatories."/>
      <w:bookmarkEnd w:id="4"/>
      <w:r>
        <w:rPr>
          <w:sz w:val="24"/>
          <w:u w:val="single"/>
        </w:rPr>
        <w:t>Interrogatories.</w:t>
      </w:r>
    </w:p>
    <w:p w:rsidR="00B71349" w:rsidRDefault="00B71349">
      <w:pPr>
        <w:pStyle w:val="BodyText"/>
        <w:spacing w:before="2"/>
        <w:rPr>
          <w:sz w:val="16"/>
        </w:rPr>
      </w:pPr>
    </w:p>
    <w:p w:rsidR="00B71349" w:rsidRDefault="00E40749">
      <w:pPr>
        <w:pStyle w:val="ListParagraph"/>
        <w:numPr>
          <w:ilvl w:val="2"/>
          <w:numId w:val="1"/>
        </w:numPr>
        <w:tabs>
          <w:tab w:val="left" w:pos="3179"/>
          <w:tab w:val="left" w:pos="3180"/>
          <w:tab w:val="left" w:pos="3585"/>
          <w:tab w:val="left" w:pos="4792"/>
          <w:tab w:val="left" w:pos="5224"/>
          <w:tab w:val="left" w:pos="5584"/>
          <w:tab w:val="left" w:pos="5817"/>
          <w:tab w:val="left" w:pos="7506"/>
          <w:tab w:val="left" w:pos="8646"/>
        </w:tabs>
        <w:spacing w:before="90"/>
        <w:rPr>
          <w:sz w:val="24"/>
        </w:rPr>
      </w:pPr>
      <w:bookmarkStart w:id="5" w:name="i._A_maximum_of_____interrogatories,_inc"/>
      <w:bookmarkEnd w:id="5"/>
      <w:r>
        <w:rPr>
          <w:sz w:val="24"/>
        </w:rPr>
        <w:t>A</w:t>
      </w:r>
      <w:r>
        <w:rPr>
          <w:sz w:val="24"/>
        </w:rPr>
        <w:tab/>
        <w:t>maximum</w:t>
      </w:r>
      <w:r>
        <w:rPr>
          <w:sz w:val="24"/>
        </w:rPr>
        <w:tab/>
        <w:t>of</w:t>
      </w:r>
      <w:r>
        <w:rPr>
          <w:sz w:val="24"/>
        </w:rPr>
        <w:tab/>
      </w:r>
      <w:r>
        <w:rPr>
          <w:sz w:val="24"/>
          <w:u w:val="single"/>
        </w:rPr>
        <w:t xml:space="preserve"> </w:t>
      </w:r>
      <w:r>
        <w:rPr>
          <w:sz w:val="24"/>
          <w:u w:val="single"/>
        </w:rPr>
        <w:tab/>
      </w:r>
      <w:r>
        <w:rPr>
          <w:sz w:val="24"/>
        </w:rPr>
        <w:tab/>
        <w:t>interrogatories,</w:t>
      </w:r>
      <w:r>
        <w:rPr>
          <w:sz w:val="24"/>
        </w:rPr>
        <w:tab/>
        <w:t>including</w:t>
      </w:r>
      <w:r>
        <w:rPr>
          <w:sz w:val="24"/>
        </w:rPr>
        <w:tab/>
        <w:t>contention</w:t>
      </w:r>
    </w:p>
    <w:p w:rsidR="00B71349" w:rsidRDefault="00B71349">
      <w:pPr>
        <w:pStyle w:val="BodyText"/>
        <w:spacing w:before="2"/>
        <w:rPr>
          <w:sz w:val="16"/>
        </w:rPr>
      </w:pPr>
    </w:p>
    <w:p w:rsidR="00B71349" w:rsidRDefault="00E40749">
      <w:pPr>
        <w:pStyle w:val="BodyText"/>
        <w:spacing w:before="90"/>
        <w:ind w:left="300"/>
      </w:pPr>
      <w:proofErr w:type="gramStart"/>
      <w:r>
        <w:t>interrogatories,</w:t>
      </w:r>
      <w:proofErr w:type="gramEnd"/>
      <w:r>
        <w:t xml:space="preserve"> are permitted for each side.</w:t>
      </w:r>
    </w:p>
    <w:p w:rsidR="00B71349" w:rsidRDefault="00B71349">
      <w:pPr>
        <w:pStyle w:val="BodyText"/>
      </w:pPr>
    </w:p>
    <w:p w:rsidR="00B71349" w:rsidRDefault="00E40749">
      <w:pPr>
        <w:pStyle w:val="ListParagraph"/>
        <w:numPr>
          <w:ilvl w:val="2"/>
          <w:numId w:val="1"/>
        </w:numPr>
        <w:tabs>
          <w:tab w:val="left" w:pos="3180"/>
        </w:tabs>
        <w:spacing w:line="480" w:lineRule="auto"/>
        <w:ind w:left="300" w:right="237" w:firstLine="2160"/>
        <w:jc w:val="both"/>
        <w:rPr>
          <w:sz w:val="24"/>
        </w:rPr>
      </w:pPr>
      <w:bookmarkStart w:id="6" w:name="ii._The_Court_encourages_the_parties_to_"/>
      <w:bookmarkEnd w:id="6"/>
      <w:r>
        <w:rPr>
          <w:spacing w:val="4"/>
          <w:sz w:val="24"/>
        </w:rPr>
        <w:t xml:space="preserve">The Court </w:t>
      </w:r>
      <w:r>
        <w:rPr>
          <w:sz w:val="24"/>
        </w:rPr>
        <w:t xml:space="preserve">encourages </w:t>
      </w:r>
      <w:r>
        <w:rPr>
          <w:spacing w:val="4"/>
          <w:sz w:val="24"/>
        </w:rPr>
        <w:t xml:space="preserve">the </w:t>
      </w:r>
      <w:r>
        <w:rPr>
          <w:spacing w:val="5"/>
          <w:sz w:val="24"/>
        </w:rPr>
        <w:t xml:space="preserve">parties </w:t>
      </w:r>
      <w:r>
        <w:rPr>
          <w:spacing w:val="3"/>
          <w:sz w:val="24"/>
        </w:rPr>
        <w:t xml:space="preserve">to </w:t>
      </w:r>
      <w:r>
        <w:rPr>
          <w:spacing w:val="4"/>
          <w:sz w:val="24"/>
        </w:rPr>
        <w:t xml:space="preserve">serve </w:t>
      </w:r>
      <w:r>
        <w:rPr>
          <w:spacing w:val="3"/>
          <w:sz w:val="24"/>
        </w:rPr>
        <w:t xml:space="preserve">and </w:t>
      </w:r>
      <w:r>
        <w:rPr>
          <w:spacing w:val="4"/>
          <w:sz w:val="24"/>
        </w:rPr>
        <w:t xml:space="preserve">respond </w:t>
      </w:r>
      <w:r>
        <w:rPr>
          <w:spacing w:val="3"/>
          <w:sz w:val="24"/>
        </w:rPr>
        <w:t xml:space="preserve">to </w:t>
      </w:r>
      <w:r>
        <w:rPr>
          <w:spacing w:val="-3"/>
          <w:sz w:val="24"/>
        </w:rPr>
        <w:t xml:space="preserve">contention interrogatories </w:t>
      </w:r>
      <w:r>
        <w:rPr>
          <w:sz w:val="24"/>
        </w:rPr>
        <w:t xml:space="preserve">early in the </w:t>
      </w:r>
      <w:r>
        <w:rPr>
          <w:spacing w:val="-3"/>
          <w:sz w:val="24"/>
        </w:rPr>
        <w:t xml:space="preserve">case. In </w:t>
      </w:r>
      <w:r>
        <w:rPr>
          <w:sz w:val="24"/>
        </w:rPr>
        <w:t xml:space="preserve">the </w:t>
      </w:r>
      <w:r>
        <w:rPr>
          <w:spacing w:val="-3"/>
          <w:sz w:val="24"/>
        </w:rPr>
        <w:t xml:space="preserve">absence </w:t>
      </w:r>
      <w:r>
        <w:rPr>
          <w:sz w:val="24"/>
        </w:rPr>
        <w:t xml:space="preserve">of </w:t>
      </w:r>
      <w:r>
        <w:rPr>
          <w:spacing w:val="-3"/>
          <w:sz w:val="24"/>
        </w:rPr>
        <w:t xml:space="preserve">agreement </w:t>
      </w:r>
      <w:r>
        <w:rPr>
          <w:sz w:val="24"/>
        </w:rPr>
        <w:t xml:space="preserve">among the </w:t>
      </w:r>
      <w:r>
        <w:rPr>
          <w:spacing w:val="-3"/>
          <w:sz w:val="24"/>
        </w:rPr>
        <w:t>parties, contention</w:t>
      </w:r>
      <w:r>
        <w:rPr>
          <w:spacing w:val="-10"/>
          <w:sz w:val="24"/>
        </w:rPr>
        <w:t xml:space="preserve"> </w:t>
      </w:r>
      <w:r>
        <w:rPr>
          <w:spacing w:val="-3"/>
          <w:sz w:val="24"/>
        </w:rPr>
        <w:t>interrogatories,</w:t>
      </w:r>
      <w:r>
        <w:rPr>
          <w:spacing w:val="-10"/>
          <w:sz w:val="24"/>
        </w:rPr>
        <w:t xml:space="preserve"> </w:t>
      </w:r>
      <w:r>
        <w:rPr>
          <w:sz w:val="24"/>
        </w:rPr>
        <w:t>if</w:t>
      </w:r>
      <w:r>
        <w:rPr>
          <w:spacing w:val="-10"/>
          <w:sz w:val="24"/>
        </w:rPr>
        <w:t xml:space="preserve"> </w:t>
      </w:r>
      <w:r>
        <w:rPr>
          <w:spacing w:val="-3"/>
          <w:sz w:val="24"/>
        </w:rPr>
        <w:t>filed,</w:t>
      </w:r>
      <w:r>
        <w:rPr>
          <w:spacing w:val="-10"/>
          <w:sz w:val="24"/>
        </w:rPr>
        <w:t xml:space="preserve"> </w:t>
      </w:r>
      <w:r>
        <w:rPr>
          <w:sz w:val="24"/>
        </w:rPr>
        <w:t>shall</w:t>
      </w:r>
      <w:r>
        <w:rPr>
          <w:spacing w:val="-9"/>
          <w:sz w:val="24"/>
        </w:rPr>
        <w:t xml:space="preserve"> </w:t>
      </w:r>
      <w:r>
        <w:rPr>
          <w:spacing w:val="-3"/>
          <w:sz w:val="24"/>
        </w:rPr>
        <w:t>first</w:t>
      </w:r>
      <w:r>
        <w:rPr>
          <w:spacing w:val="-10"/>
          <w:sz w:val="24"/>
        </w:rPr>
        <w:t xml:space="preserve"> </w:t>
      </w:r>
      <w:r>
        <w:rPr>
          <w:sz w:val="24"/>
        </w:rPr>
        <w:t>be</w:t>
      </w:r>
      <w:r>
        <w:rPr>
          <w:spacing w:val="-8"/>
          <w:sz w:val="24"/>
        </w:rPr>
        <w:t xml:space="preserve"> </w:t>
      </w:r>
      <w:r>
        <w:rPr>
          <w:spacing w:val="-3"/>
          <w:sz w:val="24"/>
        </w:rPr>
        <w:t>addressed</w:t>
      </w:r>
      <w:r>
        <w:rPr>
          <w:spacing w:val="-10"/>
          <w:sz w:val="24"/>
        </w:rPr>
        <w:t xml:space="preserve"> </w:t>
      </w:r>
      <w:r>
        <w:rPr>
          <w:sz w:val="24"/>
        </w:rPr>
        <w:t>by</w:t>
      </w:r>
      <w:r>
        <w:rPr>
          <w:spacing w:val="-14"/>
          <w:sz w:val="24"/>
        </w:rPr>
        <w:t xml:space="preserve"> </w:t>
      </w:r>
      <w:r>
        <w:rPr>
          <w:sz w:val="24"/>
        </w:rPr>
        <w:t>the</w:t>
      </w:r>
      <w:r>
        <w:rPr>
          <w:spacing w:val="-11"/>
          <w:sz w:val="24"/>
        </w:rPr>
        <w:t xml:space="preserve"> </w:t>
      </w:r>
      <w:r>
        <w:rPr>
          <w:sz w:val="24"/>
        </w:rPr>
        <w:t>party</w:t>
      </w:r>
      <w:r>
        <w:rPr>
          <w:spacing w:val="-14"/>
          <w:sz w:val="24"/>
        </w:rPr>
        <w:t xml:space="preserve"> </w:t>
      </w:r>
      <w:r>
        <w:rPr>
          <w:sz w:val="24"/>
        </w:rPr>
        <w:t>with</w:t>
      </w:r>
      <w:r>
        <w:rPr>
          <w:spacing w:val="-10"/>
          <w:sz w:val="24"/>
        </w:rPr>
        <w:t xml:space="preserve"> </w:t>
      </w:r>
      <w:r>
        <w:rPr>
          <w:sz w:val="24"/>
        </w:rPr>
        <w:t>the</w:t>
      </w:r>
      <w:r>
        <w:rPr>
          <w:spacing w:val="-11"/>
          <w:sz w:val="24"/>
        </w:rPr>
        <w:t xml:space="preserve"> </w:t>
      </w:r>
      <w:r>
        <w:rPr>
          <w:spacing w:val="-3"/>
          <w:sz w:val="24"/>
        </w:rPr>
        <w:t>burden</w:t>
      </w:r>
      <w:r>
        <w:rPr>
          <w:spacing w:val="-9"/>
          <w:sz w:val="24"/>
        </w:rPr>
        <w:t xml:space="preserve"> </w:t>
      </w:r>
      <w:r>
        <w:rPr>
          <w:sz w:val="24"/>
        </w:rPr>
        <w:t>of</w:t>
      </w:r>
      <w:r>
        <w:rPr>
          <w:spacing w:val="-11"/>
          <w:sz w:val="24"/>
        </w:rPr>
        <w:t xml:space="preserve"> </w:t>
      </w:r>
      <w:r>
        <w:rPr>
          <w:spacing w:val="-3"/>
          <w:sz w:val="24"/>
        </w:rPr>
        <w:t>proof.</w:t>
      </w:r>
      <w:r>
        <w:rPr>
          <w:spacing w:val="-9"/>
          <w:sz w:val="24"/>
        </w:rPr>
        <w:t xml:space="preserve"> </w:t>
      </w:r>
      <w:r>
        <w:rPr>
          <w:sz w:val="24"/>
        </w:rPr>
        <w:t>The adequacy</w:t>
      </w:r>
      <w:r>
        <w:rPr>
          <w:spacing w:val="-21"/>
          <w:sz w:val="24"/>
        </w:rPr>
        <w:t xml:space="preserve"> </w:t>
      </w:r>
      <w:r>
        <w:rPr>
          <w:sz w:val="24"/>
        </w:rPr>
        <w:t>of</w:t>
      </w:r>
      <w:r>
        <w:rPr>
          <w:spacing w:val="-14"/>
          <w:sz w:val="24"/>
        </w:rPr>
        <w:t xml:space="preserve"> </w:t>
      </w:r>
      <w:r>
        <w:rPr>
          <w:sz w:val="24"/>
        </w:rPr>
        <w:t>all</w:t>
      </w:r>
      <w:r>
        <w:rPr>
          <w:spacing w:val="-15"/>
          <w:sz w:val="24"/>
        </w:rPr>
        <w:t xml:space="preserve"> </w:t>
      </w:r>
      <w:r>
        <w:rPr>
          <w:sz w:val="24"/>
        </w:rPr>
        <w:t>interrogatory</w:t>
      </w:r>
      <w:r>
        <w:rPr>
          <w:spacing w:val="-21"/>
          <w:sz w:val="24"/>
        </w:rPr>
        <w:t xml:space="preserve"> </w:t>
      </w:r>
      <w:r>
        <w:rPr>
          <w:sz w:val="24"/>
        </w:rPr>
        <w:t>answers</w:t>
      </w:r>
      <w:r>
        <w:rPr>
          <w:spacing w:val="-13"/>
          <w:sz w:val="24"/>
        </w:rPr>
        <w:t xml:space="preserve"> </w:t>
      </w:r>
      <w:r>
        <w:rPr>
          <w:sz w:val="24"/>
        </w:rPr>
        <w:t>shall</w:t>
      </w:r>
      <w:r>
        <w:rPr>
          <w:spacing w:val="-15"/>
          <w:sz w:val="24"/>
        </w:rPr>
        <w:t xml:space="preserve"> </w:t>
      </w:r>
      <w:r>
        <w:rPr>
          <w:sz w:val="24"/>
        </w:rPr>
        <w:t>be</w:t>
      </w:r>
      <w:r>
        <w:rPr>
          <w:spacing w:val="-15"/>
          <w:sz w:val="24"/>
        </w:rPr>
        <w:t xml:space="preserve"> </w:t>
      </w:r>
      <w:r>
        <w:rPr>
          <w:sz w:val="24"/>
        </w:rPr>
        <w:t>judged</w:t>
      </w:r>
      <w:r>
        <w:rPr>
          <w:spacing w:val="-14"/>
          <w:sz w:val="24"/>
        </w:rPr>
        <w:t xml:space="preserve"> </w:t>
      </w:r>
      <w:r>
        <w:rPr>
          <w:sz w:val="24"/>
        </w:rPr>
        <w:t>by</w:t>
      </w:r>
      <w:r>
        <w:rPr>
          <w:spacing w:val="-20"/>
          <w:sz w:val="24"/>
        </w:rPr>
        <w:t xml:space="preserve"> </w:t>
      </w:r>
      <w:r>
        <w:rPr>
          <w:sz w:val="24"/>
        </w:rPr>
        <w:t>the</w:t>
      </w:r>
      <w:r>
        <w:rPr>
          <w:spacing w:val="-14"/>
          <w:sz w:val="24"/>
        </w:rPr>
        <w:t xml:space="preserve"> </w:t>
      </w:r>
      <w:r>
        <w:rPr>
          <w:sz w:val="24"/>
        </w:rPr>
        <w:t>level</w:t>
      </w:r>
      <w:r>
        <w:rPr>
          <w:spacing w:val="-16"/>
          <w:sz w:val="24"/>
        </w:rPr>
        <w:t xml:space="preserve"> </w:t>
      </w:r>
      <w:r>
        <w:rPr>
          <w:sz w:val="24"/>
        </w:rPr>
        <w:t>of</w:t>
      </w:r>
      <w:r>
        <w:rPr>
          <w:spacing w:val="-16"/>
          <w:sz w:val="24"/>
        </w:rPr>
        <w:t xml:space="preserve"> </w:t>
      </w:r>
      <w:r>
        <w:rPr>
          <w:sz w:val="24"/>
        </w:rPr>
        <w:t>detail</w:t>
      </w:r>
      <w:r>
        <w:rPr>
          <w:spacing w:val="-15"/>
          <w:sz w:val="24"/>
        </w:rPr>
        <w:t xml:space="preserve"> </w:t>
      </w:r>
      <w:r>
        <w:rPr>
          <w:sz w:val="24"/>
        </w:rPr>
        <w:t>each</w:t>
      </w:r>
      <w:r>
        <w:rPr>
          <w:spacing w:val="-14"/>
          <w:sz w:val="24"/>
        </w:rPr>
        <w:t xml:space="preserve"> </w:t>
      </w:r>
      <w:r>
        <w:rPr>
          <w:sz w:val="24"/>
        </w:rPr>
        <w:t>party</w:t>
      </w:r>
      <w:r>
        <w:rPr>
          <w:spacing w:val="-20"/>
          <w:sz w:val="24"/>
        </w:rPr>
        <w:t xml:space="preserve"> </w:t>
      </w:r>
      <w:r>
        <w:rPr>
          <w:sz w:val="24"/>
        </w:rPr>
        <w:t>provides</w:t>
      </w:r>
      <w:r>
        <w:rPr>
          <w:spacing w:val="-11"/>
          <w:sz w:val="24"/>
        </w:rPr>
        <w:t xml:space="preserve"> </w:t>
      </w:r>
      <w:r>
        <w:rPr>
          <w:sz w:val="24"/>
        </w:rPr>
        <w:t>(</w:t>
      </w:r>
      <w:r>
        <w:rPr>
          <w:i/>
          <w:sz w:val="24"/>
        </w:rPr>
        <w:t>i.e.</w:t>
      </w:r>
      <w:r>
        <w:rPr>
          <w:sz w:val="24"/>
        </w:rPr>
        <w:t>, the more detail a party provides, the more detail a party shall</w:t>
      </w:r>
      <w:r>
        <w:rPr>
          <w:spacing w:val="-16"/>
          <w:sz w:val="24"/>
        </w:rPr>
        <w:t xml:space="preserve"> </w:t>
      </w:r>
      <w:r>
        <w:rPr>
          <w:sz w:val="24"/>
        </w:rPr>
        <w:t>receive).</w:t>
      </w:r>
    </w:p>
    <w:p w:rsidR="00B71349" w:rsidRDefault="00E40749">
      <w:pPr>
        <w:pStyle w:val="ListParagraph"/>
        <w:numPr>
          <w:ilvl w:val="1"/>
          <w:numId w:val="1"/>
        </w:numPr>
        <w:tabs>
          <w:tab w:val="left" w:pos="2460"/>
        </w:tabs>
        <w:spacing w:before="1"/>
        <w:jc w:val="both"/>
        <w:rPr>
          <w:sz w:val="24"/>
        </w:rPr>
      </w:pPr>
      <w:bookmarkStart w:id="7" w:name="(e)_Depositions."/>
      <w:bookmarkEnd w:id="7"/>
      <w:r>
        <w:rPr>
          <w:sz w:val="24"/>
          <w:u w:val="single"/>
        </w:rPr>
        <w:t>Depositions.</w:t>
      </w:r>
    </w:p>
    <w:p w:rsidR="00B71349" w:rsidRDefault="00B71349">
      <w:pPr>
        <w:pStyle w:val="BodyText"/>
        <w:spacing w:before="2"/>
        <w:rPr>
          <w:sz w:val="16"/>
        </w:rPr>
      </w:pPr>
    </w:p>
    <w:p w:rsidR="00B71349" w:rsidRDefault="00E40749">
      <w:pPr>
        <w:pStyle w:val="ListParagraph"/>
        <w:numPr>
          <w:ilvl w:val="2"/>
          <w:numId w:val="1"/>
        </w:numPr>
        <w:tabs>
          <w:tab w:val="left" w:pos="3179"/>
          <w:tab w:val="left" w:pos="3180"/>
        </w:tabs>
        <w:spacing w:before="90"/>
        <w:rPr>
          <w:sz w:val="24"/>
        </w:rPr>
      </w:pPr>
      <w:bookmarkStart w:id="8" w:name="i._Limitation_on_Hours_for_Deposition_Di"/>
      <w:bookmarkEnd w:id="8"/>
      <w:r>
        <w:rPr>
          <w:spacing w:val="-3"/>
          <w:sz w:val="24"/>
          <w:u w:val="single"/>
        </w:rPr>
        <w:t xml:space="preserve">Limitation </w:t>
      </w:r>
      <w:r>
        <w:rPr>
          <w:sz w:val="24"/>
          <w:u w:val="single"/>
        </w:rPr>
        <w:t xml:space="preserve">on </w:t>
      </w:r>
      <w:r>
        <w:rPr>
          <w:spacing w:val="-3"/>
          <w:sz w:val="24"/>
          <w:u w:val="single"/>
        </w:rPr>
        <w:t>Hours for Deposition Discovery.</w:t>
      </w:r>
      <w:r>
        <w:rPr>
          <w:spacing w:val="-3"/>
          <w:sz w:val="24"/>
        </w:rPr>
        <w:t xml:space="preserve"> Each </w:t>
      </w:r>
      <w:r>
        <w:rPr>
          <w:sz w:val="24"/>
        </w:rPr>
        <w:t>side is</w:t>
      </w:r>
      <w:r>
        <w:rPr>
          <w:spacing w:val="7"/>
          <w:sz w:val="24"/>
        </w:rPr>
        <w:t xml:space="preserve"> </w:t>
      </w:r>
      <w:r>
        <w:rPr>
          <w:sz w:val="24"/>
        </w:rPr>
        <w:t>limited</w:t>
      </w:r>
    </w:p>
    <w:p w:rsidR="00B71349" w:rsidRDefault="00B71349">
      <w:pPr>
        <w:pStyle w:val="BodyText"/>
        <w:spacing w:before="2"/>
        <w:rPr>
          <w:sz w:val="16"/>
        </w:rPr>
      </w:pPr>
    </w:p>
    <w:p w:rsidR="00B71349" w:rsidRDefault="00E40749">
      <w:pPr>
        <w:pStyle w:val="BodyText"/>
        <w:tabs>
          <w:tab w:val="left" w:pos="1818"/>
        </w:tabs>
        <w:spacing w:before="90"/>
        <w:ind w:left="300"/>
      </w:pPr>
      <w:r>
        <w:t>to a</w:t>
      </w:r>
      <w:r>
        <w:rPr>
          <w:spacing w:val="-2"/>
        </w:rPr>
        <w:t xml:space="preserve"> </w:t>
      </w:r>
      <w:r>
        <w:t>total of</w:t>
      </w:r>
      <w:r>
        <w:rPr>
          <w:u w:val="single"/>
        </w:rPr>
        <w:t xml:space="preserve"> </w:t>
      </w:r>
      <w:r>
        <w:rPr>
          <w:u w:val="single"/>
        </w:rPr>
        <w:tab/>
      </w:r>
      <w:r>
        <w:t>hours of taking testimony by deposition upon oral</w:t>
      </w:r>
      <w:r>
        <w:rPr>
          <w:spacing w:val="-12"/>
        </w:rPr>
        <w:t xml:space="preserve"> </w:t>
      </w:r>
      <w:r>
        <w:t>examination.</w:t>
      </w:r>
    </w:p>
    <w:p w:rsidR="00B71349" w:rsidRDefault="00B71349">
      <w:pPr>
        <w:pStyle w:val="BodyText"/>
        <w:spacing w:before="11"/>
        <w:rPr>
          <w:sz w:val="23"/>
        </w:rPr>
      </w:pPr>
    </w:p>
    <w:p w:rsidR="00B71349" w:rsidRDefault="00E40749">
      <w:pPr>
        <w:pStyle w:val="ListParagraph"/>
        <w:numPr>
          <w:ilvl w:val="2"/>
          <w:numId w:val="1"/>
        </w:numPr>
        <w:tabs>
          <w:tab w:val="left" w:pos="3179"/>
          <w:tab w:val="left" w:pos="3180"/>
          <w:tab w:val="left" w:pos="5922"/>
        </w:tabs>
        <w:rPr>
          <w:sz w:val="24"/>
        </w:rPr>
      </w:pPr>
      <w:bookmarkStart w:id="9" w:name="ii._Location_of_Depositions.__Any_party_"/>
      <w:bookmarkEnd w:id="9"/>
      <w:r>
        <w:rPr>
          <w:spacing w:val="3"/>
          <w:sz w:val="24"/>
          <w:u w:val="single"/>
        </w:rPr>
        <w:t>Location</w:t>
      </w:r>
      <w:r>
        <w:rPr>
          <w:spacing w:val="45"/>
          <w:sz w:val="24"/>
          <w:u w:val="single"/>
        </w:rPr>
        <w:t xml:space="preserve"> </w:t>
      </w:r>
      <w:r>
        <w:rPr>
          <w:sz w:val="24"/>
          <w:u w:val="single"/>
        </w:rPr>
        <w:t>of</w:t>
      </w:r>
      <w:r>
        <w:rPr>
          <w:spacing w:val="42"/>
          <w:sz w:val="24"/>
          <w:u w:val="single"/>
        </w:rPr>
        <w:t xml:space="preserve"> </w:t>
      </w:r>
      <w:r>
        <w:rPr>
          <w:spacing w:val="3"/>
          <w:sz w:val="24"/>
          <w:u w:val="single"/>
        </w:rPr>
        <w:t>Depositions.</w:t>
      </w:r>
      <w:r>
        <w:rPr>
          <w:spacing w:val="3"/>
          <w:sz w:val="24"/>
        </w:rPr>
        <w:tab/>
        <w:t xml:space="preserve">Any </w:t>
      </w:r>
      <w:r>
        <w:rPr>
          <w:sz w:val="24"/>
        </w:rPr>
        <w:t xml:space="preserve">party or </w:t>
      </w:r>
      <w:r>
        <w:rPr>
          <w:spacing w:val="3"/>
          <w:sz w:val="24"/>
        </w:rPr>
        <w:t>representative</w:t>
      </w:r>
      <w:r>
        <w:rPr>
          <w:spacing w:val="-16"/>
          <w:sz w:val="24"/>
        </w:rPr>
        <w:t xml:space="preserve"> </w:t>
      </w:r>
      <w:r>
        <w:rPr>
          <w:spacing w:val="3"/>
          <w:sz w:val="24"/>
        </w:rPr>
        <w:t>(officer,</w:t>
      </w:r>
    </w:p>
    <w:p w:rsidR="00B71349" w:rsidRDefault="00B71349">
      <w:pPr>
        <w:pStyle w:val="BodyText"/>
        <w:spacing w:before="2"/>
        <w:rPr>
          <w:sz w:val="16"/>
        </w:rPr>
      </w:pPr>
    </w:p>
    <w:p w:rsidR="00B71349" w:rsidRDefault="00E40749">
      <w:pPr>
        <w:pStyle w:val="BodyText"/>
        <w:spacing w:before="90" w:line="480" w:lineRule="auto"/>
        <w:ind w:left="300" w:right="236"/>
        <w:jc w:val="both"/>
      </w:pPr>
      <w:r>
        <w:t xml:space="preserve">director, or managing agent) of a party filing a civil action in this district court must ordinarily be </w:t>
      </w:r>
      <w:r>
        <w:rPr>
          <w:spacing w:val="-3"/>
        </w:rPr>
        <w:t xml:space="preserve">required, upon </w:t>
      </w:r>
      <w:r>
        <w:t xml:space="preserve">request, to </w:t>
      </w:r>
      <w:r>
        <w:rPr>
          <w:spacing w:val="-3"/>
        </w:rPr>
        <w:t xml:space="preserve">submit </w:t>
      </w:r>
      <w:r>
        <w:t xml:space="preserve">to a deposition at a place </w:t>
      </w:r>
      <w:r>
        <w:rPr>
          <w:spacing w:val="-3"/>
        </w:rPr>
        <w:t xml:space="preserve">designated </w:t>
      </w:r>
      <w:r>
        <w:t xml:space="preserve">within this </w:t>
      </w:r>
      <w:r>
        <w:rPr>
          <w:spacing w:val="-3"/>
        </w:rPr>
        <w:t xml:space="preserve">district. </w:t>
      </w:r>
      <w:r>
        <w:t>Exceptions</w:t>
      </w:r>
      <w:r>
        <w:rPr>
          <w:spacing w:val="6"/>
        </w:rPr>
        <w:t xml:space="preserve"> </w:t>
      </w:r>
      <w:r>
        <w:t>to</w:t>
      </w:r>
      <w:r>
        <w:rPr>
          <w:spacing w:val="3"/>
        </w:rPr>
        <w:t xml:space="preserve"> </w:t>
      </w:r>
      <w:r>
        <w:t>this</w:t>
      </w:r>
      <w:r>
        <w:rPr>
          <w:spacing w:val="6"/>
        </w:rPr>
        <w:t xml:space="preserve"> </w:t>
      </w:r>
      <w:r>
        <w:t>general</w:t>
      </w:r>
      <w:r>
        <w:rPr>
          <w:spacing w:val="7"/>
        </w:rPr>
        <w:t xml:space="preserve"> </w:t>
      </w:r>
      <w:r>
        <w:t>rule</w:t>
      </w:r>
      <w:r>
        <w:rPr>
          <w:spacing w:val="5"/>
        </w:rPr>
        <w:t xml:space="preserve"> </w:t>
      </w:r>
      <w:r>
        <w:t>may</w:t>
      </w:r>
      <w:r>
        <w:rPr>
          <w:spacing w:val="1"/>
        </w:rPr>
        <w:t xml:space="preserve"> </w:t>
      </w:r>
      <w:r>
        <w:t>be</w:t>
      </w:r>
      <w:r>
        <w:rPr>
          <w:spacing w:val="6"/>
        </w:rPr>
        <w:t xml:space="preserve"> </w:t>
      </w:r>
      <w:r>
        <w:t>made</w:t>
      </w:r>
      <w:r>
        <w:rPr>
          <w:spacing w:val="5"/>
        </w:rPr>
        <w:t xml:space="preserve"> </w:t>
      </w:r>
      <w:r>
        <w:t>by</w:t>
      </w:r>
      <w:r>
        <w:rPr>
          <w:spacing w:val="1"/>
        </w:rPr>
        <w:t xml:space="preserve"> </w:t>
      </w:r>
      <w:r>
        <w:t>order</w:t>
      </w:r>
      <w:r>
        <w:rPr>
          <w:spacing w:val="6"/>
        </w:rPr>
        <w:t xml:space="preserve"> </w:t>
      </w:r>
      <w:r>
        <w:t>of</w:t>
      </w:r>
      <w:r>
        <w:rPr>
          <w:spacing w:val="5"/>
        </w:rPr>
        <w:t xml:space="preserve"> </w:t>
      </w:r>
      <w:r>
        <w:t>the</w:t>
      </w:r>
      <w:r>
        <w:rPr>
          <w:spacing w:val="5"/>
        </w:rPr>
        <w:t xml:space="preserve"> </w:t>
      </w:r>
      <w:r>
        <w:t>Court. A</w:t>
      </w:r>
      <w:r>
        <w:rPr>
          <w:spacing w:val="5"/>
        </w:rPr>
        <w:t xml:space="preserve"> </w:t>
      </w:r>
      <w:r>
        <w:t>defendant</w:t>
      </w:r>
      <w:r>
        <w:rPr>
          <w:spacing w:val="7"/>
        </w:rPr>
        <w:t xml:space="preserve"> </w:t>
      </w:r>
      <w:r>
        <w:t>who</w:t>
      </w:r>
      <w:r>
        <w:rPr>
          <w:spacing w:val="6"/>
        </w:rPr>
        <w:t xml:space="preserve"> </w:t>
      </w:r>
      <w:r>
        <w:t>becomes</w:t>
      </w:r>
      <w:r>
        <w:rPr>
          <w:spacing w:val="6"/>
        </w:rPr>
        <w:t xml:space="preserve"> </w:t>
      </w:r>
      <w:r>
        <w:t>a</w:t>
      </w:r>
    </w:p>
    <w:p w:rsidR="00B71349" w:rsidRDefault="00B71349">
      <w:pPr>
        <w:spacing w:line="480" w:lineRule="auto"/>
        <w:jc w:val="both"/>
        <w:sectPr w:rsidR="00B71349">
          <w:pgSz w:w="12240" w:h="15840"/>
          <w:pgMar w:top="1360" w:right="1200" w:bottom="980" w:left="1140" w:header="0" w:footer="787" w:gutter="0"/>
          <w:cols w:space="720"/>
        </w:sectPr>
      </w:pPr>
    </w:p>
    <w:p w:rsidR="00B71349" w:rsidRDefault="00E40749">
      <w:pPr>
        <w:pStyle w:val="BodyText"/>
        <w:spacing w:before="79" w:line="480" w:lineRule="auto"/>
        <w:ind w:left="299" w:right="117"/>
      </w:pPr>
      <w:r>
        <w:rPr>
          <w:spacing w:val="-3"/>
        </w:rPr>
        <w:lastRenderedPageBreak/>
        <w:t>counterclaimant,</w:t>
      </w:r>
      <w:r>
        <w:rPr>
          <w:spacing w:val="-13"/>
        </w:rPr>
        <w:t xml:space="preserve"> </w:t>
      </w:r>
      <w:r>
        <w:rPr>
          <w:spacing w:val="-3"/>
        </w:rPr>
        <w:t>cross-claimant,</w:t>
      </w:r>
      <w:r>
        <w:rPr>
          <w:spacing w:val="-12"/>
        </w:rPr>
        <w:t xml:space="preserve"> </w:t>
      </w:r>
      <w:r>
        <w:t>or</w:t>
      </w:r>
      <w:r>
        <w:rPr>
          <w:spacing w:val="-16"/>
        </w:rPr>
        <w:t xml:space="preserve"> </w:t>
      </w:r>
      <w:r>
        <w:t>third-party</w:t>
      </w:r>
      <w:r>
        <w:rPr>
          <w:spacing w:val="-19"/>
        </w:rPr>
        <w:t xml:space="preserve"> </w:t>
      </w:r>
      <w:r>
        <w:t>plaintiff</w:t>
      </w:r>
      <w:r>
        <w:rPr>
          <w:spacing w:val="-15"/>
        </w:rPr>
        <w:t xml:space="preserve"> </w:t>
      </w:r>
      <w:r>
        <w:t>shall</w:t>
      </w:r>
      <w:r>
        <w:rPr>
          <w:spacing w:val="-14"/>
        </w:rPr>
        <w:t xml:space="preserve"> </w:t>
      </w:r>
      <w:r>
        <w:t>be</w:t>
      </w:r>
      <w:r>
        <w:rPr>
          <w:spacing w:val="-14"/>
        </w:rPr>
        <w:t xml:space="preserve"> </w:t>
      </w:r>
      <w:r>
        <w:rPr>
          <w:spacing w:val="-3"/>
        </w:rPr>
        <w:t>considered</w:t>
      </w:r>
      <w:r>
        <w:rPr>
          <w:spacing w:val="-12"/>
        </w:rPr>
        <w:t xml:space="preserve"> </w:t>
      </w:r>
      <w:r>
        <w:t>as</w:t>
      </w:r>
      <w:r>
        <w:rPr>
          <w:spacing w:val="-14"/>
        </w:rPr>
        <w:t xml:space="preserve"> </w:t>
      </w:r>
      <w:r>
        <w:t>having</w:t>
      </w:r>
      <w:r>
        <w:rPr>
          <w:spacing w:val="-15"/>
        </w:rPr>
        <w:t xml:space="preserve"> </w:t>
      </w:r>
      <w:r>
        <w:t>filed</w:t>
      </w:r>
      <w:r>
        <w:rPr>
          <w:spacing w:val="-12"/>
        </w:rPr>
        <w:t xml:space="preserve"> </w:t>
      </w:r>
      <w:r>
        <w:t>an</w:t>
      </w:r>
      <w:r>
        <w:rPr>
          <w:spacing w:val="-14"/>
        </w:rPr>
        <w:t xml:space="preserve"> </w:t>
      </w:r>
      <w:r>
        <w:t>action in this Court for the purpose of this</w:t>
      </w:r>
      <w:r>
        <w:rPr>
          <w:spacing w:val="-5"/>
        </w:rPr>
        <w:t xml:space="preserve"> </w:t>
      </w:r>
      <w:r>
        <w:t>provision.</w:t>
      </w:r>
    </w:p>
    <w:p w:rsidR="00B71349" w:rsidRDefault="00E40749">
      <w:pPr>
        <w:pStyle w:val="ListParagraph"/>
        <w:numPr>
          <w:ilvl w:val="1"/>
          <w:numId w:val="1"/>
        </w:numPr>
        <w:tabs>
          <w:tab w:val="left" w:pos="2459"/>
          <w:tab w:val="left" w:pos="2460"/>
        </w:tabs>
        <w:rPr>
          <w:sz w:val="24"/>
        </w:rPr>
      </w:pPr>
      <w:bookmarkStart w:id="10" w:name="(f)_Disclosure_of_Expert_Testimony."/>
      <w:bookmarkEnd w:id="10"/>
      <w:r>
        <w:rPr>
          <w:sz w:val="24"/>
          <w:u w:val="single"/>
        </w:rPr>
        <w:t>Disclosure of Expert</w:t>
      </w:r>
      <w:r>
        <w:rPr>
          <w:spacing w:val="-3"/>
          <w:sz w:val="24"/>
          <w:u w:val="single"/>
        </w:rPr>
        <w:t xml:space="preserve"> </w:t>
      </w:r>
      <w:r>
        <w:rPr>
          <w:sz w:val="24"/>
          <w:u w:val="single"/>
        </w:rPr>
        <w:t>Testimony.</w:t>
      </w:r>
    </w:p>
    <w:p w:rsidR="00B71349" w:rsidRDefault="00B71349">
      <w:pPr>
        <w:pStyle w:val="BodyText"/>
        <w:spacing w:before="2"/>
        <w:rPr>
          <w:sz w:val="16"/>
        </w:rPr>
      </w:pPr>
    </w:p>
    <w:p w:rsidR="00B71349" w:rsidRDefault="00E40749">
      <w:pPr>
        <w:pStyle w:val="ListParagraph"/>
        <w:numPr>
          <w:ilvl w:val="2"/>
          <w:numId w:val="1"/>
        </w:numPr>
        <w:tabs>
          <w:tab w:val="left" w:pos="3179"/>
          <w:tab w:val="left" w:pos="3180"/>
        </w:tabs>
        <w:spacing w:before="90"/>
        <w:rPr>
          <w:sz w:val="24"/>
        </w:rPr>
      </w:pPr>
      <w:bookmarkStart w:id="11" w:name="i._Expert_Reports.__For_the_party_who_ha"/>
      <w:bookmarkEnd w:id="11"/>
      <w:r>
        <w:rPr>
          <w:spacing w:val="3"/>
          <w:sz w:val="24"/>
          <w:u w:val="single"/>
        </w:rPr>
        <w:t>Expert Reports.</w:t>
      </w:r>
      <w:r>
        <w:rPr>
          <w:spacing w:val="3"/>
          <w:sz w:val="24"/>
        </w:rPr>
        <w:t xml:space="preserve"> </w:t>
      </w:r>
      <w:r>
        <w:rPr>
          <w:spacing w:val="2"/>
          <w:sz w:val="24"/>
        </w:rPr>
        <w:t xml:space="preserve">For </w:t>
      </w:r>
      <w:r>
        <w:rPr>
          <w:spacing w:val="3"/>
          <w:sz w:val="24"/>
        </w:rPr>
        <w:t xml:space="preserve">the party </w:t>
      </w:r>
      <w:r>
        <w:rPr>
          <w:spacing w:val="2"/>
          <w:sz w:val="24"/>
        </w:rPr>
        <w:t xml:space="preserve">who has </w:t>
      </w:r>
      <w:r>
        <w:rPr>
          <w:spacing w:val="3"/>
          <w:sz w:val="24"/>
        </w:rPr>
        <w:t xml:space="preserve">the </w:t>
      </w:r>
      <w:r>
        <w:rPr>
          <w:spacing w:val="2"/>
          <w:sz w:val="24"/>
        </w:rPr>
        <w:t xml:space="preserve">initial burden </w:t>
      </w:r>
      <w:r>
        <w:rPr>
          <w:sz w:val="24"/>
        </w:rPr>
        <w:t>of</w:t>
      </w:r>
      <w:r>
        <w:rPr>
          <w:spacing w:val="23"/>
          <w:sz w:val="24"/>
        </w:rPr>
        <w:t xml:space="preserve"> </w:t>
      </w:r>
      <w:r>
        <w:rPr>
          <w:spacing w:val="2"/>
          <w:sz w:val="24"/>
        </w:rPr>
        <w:t>proof</w:t>
      </w:r>
    </w:p>
    <w:p w:rsidR="00B71349" w:rsidRDefault="00B71349">
      <w:pPr>
        <w:pStyle w:val="BodyText"/>
        <w:spacing w:before="2"/>
        <w:rPr>
          <w:sz w:val="16"/>
        </w:rPr>
      </w:pPr>
    </w:p>
    <w:p w:rsidR="00B71349" w:rsidRDefault="00E40749">
      <w:pPr>
        <w:pStyle w:val="BodyText"/>
        <w:spacing w:before="90" w:line="480" w:lineRule="auto"/>
        <w:ind w:left="300" w:right="237"/>
        <w:jc w:val="both"/>
      </w:pPr>
      <w:r>
        <w:t>on the subject matter, the initial Federal Rule of Civil Procedure 26(a)(2) disclosure of expert testimony</w:t>
      </w:r>
      <w:r>
        <w:rPr>
          <w:spacing w:val="-14"/>
        </w:rPr>
        <w:t xml:space="preserve"> </w:t>
      </w:r>
      <w:r>
        <w:t>is</w:t>
      </w:r>
      <w:r>
        <w:rPr>
          <w:spacing w:val="-9"/>
        </w:rPr>
        <w:t xml:space="preserve"> </w:t>
      </w:r>
      <w:r>
        <w:t>due</w:t>
      </w:r>
      <w:r>
        <w:rPr>
          <w:spacing w:val="-7"/>
        </w:rPr>
        <w:t xml:space="preserve"> </w:t>
      </w:r>
      <w:r>
        <w:t>on</w:t>
      </w:r>
      <w:r>
        <w:rPr>
          <w:spacing w:val="-8"/>
        </w:rPr>
        <w:t xml:space="preserve"> </w:t>
      </w:r>
      <w:r>
        <w:t>or</w:t>
      </w:r>
      <w:r>
        <w:rPr>
          <w:spacing w:val="-10"/>
        </w:rPr>
        <w:t xml:space="preserve"> </w:t>
      </w:r>
      <w:r>
        <w:t>before</w:t>
      </w:r>
      <w:r>
        <w:rPr>
          <w:spacing w:val="-6"/>
        </w:rPr>
        <w:t xml:space="preserve"> </w:t>
      </w:r>
      <w:r>
        <w:rPr>
          <w:b/>
        </w:rPr>
        <w:t>[DATE]</w:t>
      </w:r>
      <w:r>
        <w:t>.</w:t>
      </w:r>
      <w:r>
        <w:rPr>
          <w:spacing w:val="41"/>
        </w:rPr>
        <w:t xml:space="preserve"> </w:t>
      </w:r>
      <w:r>
        <w:t>The</w:t>
      </w:r>
      <w:r>
        <w:rPr>
          <w:spacing w:val="-12"/>
        </w:rPr>
        <w:t xml:space="preserve"> </w:t>
      </w:r>
      <w:r>
        <w:rPr>
          <w:spacing w:val="-3"/>
        </w:rPr>
        <w:t>supplemental</w:t>
      </w:r>
      <w:r>
        <w:rPr>
          <w:spacing w:val="-10"/>
        </w:rPr>
        <w:t xml:space="preserve"> </w:t>
      </w:r>
      <w:r>
        <w:rPr>
          <w:spacing w:val="-3"/>
        </w:rPr>
        <w:t>disclosure</w:t>
      </w:r>
      <w:r>
        <w:rPr>
          <w:spacing w:val="-12"/>
        </w:rPr>
        <w:t xml:space="preserve"> </w:t>
      </w:r>
      <w:r>
        <w:t>to</w:t>
      </w:r>
      <w:r>
        <w:rPr>
          <w:spacing w:val="-10"/>
        </w:rPr>
        <w:t xml:space="preserve"> </w:t>
      </w:r>
      <w:r>
        <w:rPr>
          <w:spacing w:val="-3"/>
        </w:rPr>
        <w:t>contradict</w:t>
      </w:r>
      <w:r>
        <w:rPr>
          <w:spacing w:val="-11"/>
        </w:rPr>
        <w:t xml:space="preserve"> </w:t>
      </w:r>
      <w:r>
        <w:t>or</w:t>
      </w:r>
      <w:r>
        <w:rPr>
          <w:spacing w:val="-11"/>
        </w:rPr>
        <w:t xml:space="preserve"> </w:t>
      </w:r>
      <w:r>
        <w:rPr>
          <w:spacing w:val="-3"/>
        </w:rPr>
        <w:t>rebut</w:t>
      </w:r>
      <w:r>
        <w:rPr>
          <w:spacing w:val="-11"/>
        </w:rPr>
        <w:t xml:space="preserve"> </w:t>
      </w:r>
      <w:r>
        <w:rPr>
          <w:spacing w:val="-3"/>
        </w:rPr>
        <w:t xml:space="preserve">evidence </w:t>
      </w:r>
      <w:r>
        <w:t xml:space="preserve">on the same matter identified by another party is due on or before </w:t>
      </w:r>
      <w:r>
        <w:rPr>
          <w:b/>
        </w:rPr>
        <w:t>[DATE]</w:t>
      </w:r>
      <w:r>
        <w:t xml:space="preserve">. Reply expert reports from the party with the initial burden of proof are due on or before </w:t>
      </w:r>
      <w:r>
        <w:rPr>
          <w:b/>
        </w:rPr>
        <w:t>[DATE]</w:t>
      </w:r>
      <w:r>
        <w:t xml:space="preserve">. No </w:t>
      </w:r>
      <w:r>
        <w:rPr>
          <w:spacing w:val="-3"/>
        </w:rPr>
        <w:t xml:space="preserve">other expert reports </w:t>
      </w:r>
      <w:r>
        <w:t xml:space="preserve">will be </w:t>
      </w:r>
      <w:r>
        <w:rPr>
          <w:spacing w:val="-3"/>
        </w:rPr>
        <w:t xml:space="preserve">permitted without </w:t>
      </w:r>
      <w:r>
        <w:rPr>
          <w:spacing w:val="-2"/>
        </w:rPr>
        <w:t xml:space="preserve">either </w:t>
      </w:r>
      <w:r>
        <w:t xml:space="preserve">the </w:t>
      </w:r>
      <w:r>
        <w:rPr>
          <w:spacing w:val="-3"/>
        </w:rPr>
        <w:t xml:space="preserve">consent </w:t>
      </w:r>
      <w:r>
        <w:t xml:space="preserve">of </w:t>
      </w:r>
      <w:r>
        <w:rPr>
          <w:spacing w:val="-2"/>
        </w:rPr>
        <w:t xml:space="preserve">all </w:t>
      </w:r>
      <w:r>
        <w:rPr>
          <w:spacing w:val="-3"/>
        </w:rPr>
        <w:t xml:space="preserve">parties </w:t>
      </w:r>
      <w:r>
        <w:t>or leave of the Court. Along with the</w:t>
      </w:r>
      <w:r>
        <w:rPr>
          <w:spacing w:val="-15"/>
        </w:rPr>
        <w:t xml:space="preserve"> </w:t>
      </w:r>
      <w:r>
        <w:t>submissions</w:t>
      </w:r>
      <w:r>
        <w:rPr>
          <w:spacing w:val="-13"/>
        </w:rPr>
        <w:t xml:space="preserve"> </w:t>
      </w:r>
      <w:r>
        <w:t>of</w:t>
      </w:r>
      <w:r>
        <w:rPr>
          <w:spacing w:val="-14"/>
        </w:rPr>
        <w:t xml:space="preserve"> </w:t>
      </w:r>
      <w:r>
        <w:t>the</w:t>
      </w:r>
      <w:r>
        <w:rPr>
          <w:spacing w:val="-14"/>
        </w:rPr>
        <w:t xml:space="preserve"> </w:t>
      </w:r>
      <w:r>
        <w:t>expert</w:t>
      </w:r>
      <w:r>
        <w:rPr>
          <w:spacing w:val="-13"/>
        </w:rPr>
        <w:t xml:space="preserve"> </w:t>
      </w:r>
      <w:r>
        <w:t>reports,</w:t>
      </w:r>
      <w:r>
        <w:rPr>
          <w:spacing w:val="-13"/>
        </w:rPr>
        <w:t xml:space="preserve"> </w:t>
      </w:r>
      <w:r>
        <w:t>the</w:t>
      </w:r>
      <w:r>
        <w:rPr>
          <w:spacing w:val="-14"/>
        </w:rPr>
        <w:t xml:space="preserve"> </w:t>
      </w:r>
      <w:r>
        <w:t>parties</w:t>
      </w:r>
      <w:r>
        <w:rPr>
          <w:spacing w:val="-13"/>
        </w:rPr>
        <w:t xml:space="preserve"> </w:t>
      </w:r>
      <w:r>
        <w:t>shall</w:t>
      </w:r>
      <w:r>
        <w:rPr>
          <w:spacing w:val="-13"/>
        </w:rPr>
        <w:t xml:space="preserve"> </w:t>
      </w:r>
      <w:r>
        <w:t>advise</w:t>
      </w:r>
      <w:r>
        <w:rPr>
          <w:spacing w:val="-14"/>
        </w:rPr>
        <w:t xml:space="preserve"> </w:t>
      </w:r>
      <w:r>
        <w:t>of</w:t>
      </w:r>
      <w:r>
        <w:rPr>
          <w:spacing w:val="-14"/>
        </w:rPr>
        <w:t xml:space="preserve"> </w:t>
      </w:r>
      <w:r>
        <w:t>the</w:t>
      </w:r>
      <w:r>
        <w:rPr>
          <w:spacing w:val="-14"/>
        </w:rPr>
        <w:t xml:space="preserve"> </w:t>
      </w:r>
      <w:r>
        <w:t>dates</w:t>
      </w:r>
      <w:r>
        <w:rPr>
          <w:spacing w:val="-13"/>
        </w:rPr>
        <w:t xml:space="preserve"> </w:t>
      </w:r>
      <w:r>
        <w:t>and</w:t>
      </w:r>
      <w:r>
        <w:rPr>
          <w:spacing w:val="-11"/>
        </w:rPr>
        <w:t xml:space="preserve"> </w:t>
      </w:r>
      <w:r>
        <w:t>times</w:t>
      </w:r>
      <w:r>
        <w:rPr>
          <w:spacing w:val="-13"/>
        </w:rPr>
        <w:t xml:space="preserve"> </w:t>
      </w:r>
      <w:r>
        <w:t>of</w:t>
      </w:r>
      <w:r>
        <w:rPr>
          <w:spacing w:val="-14"/>
        </w:rPr>
        <w:t xml:space="preserve"> </w:t>
      </w:r>
      <w:r>
        <w:t>their</w:t>
      </w:r>
      <w:r>
        <w:rPr>
          <w:spacing w:val="-14"/>
        </w:rPr>
        <w:t xml:space="preserve"> </w:t>
      </w:r>
      <w:r>
        <w:t>experts’ availability for</w:t>
      </w:r>
      <w:r>
        <w:rPr>
          <w:spacing w:val="-7"/>
        </w:rPr>
        <w:t xml:space="preserve"> </w:t>
      </w:r>
      <w:r>
        <w:t>deposition.</w:t>
      </w:r>
    </w:p>
    <w:p w:rsidR="00B71349" w:rsidRDefault="00E40749">
      <w:pPr>
        <w:pStyle w:val="ListParagraph"/>
        <w:numPr>
          <w:ilvl w:val="2"/>
          <w:numId w:val="1"/>
        </w:numPr>
        <w:tabs>
          <w:tab w:val="left" w:pos="3180"/>
        </w:tabs>
        <w:jc w:val="both"/>
        <w:rPr>
          <w:sz w:val="24"/>
        </w:rPr>
      </w:pPr>
      <w:bookmarkStart w:id="12" w:name="ii._Objections_to_Expert_Testimony.__To_"/>
      <w:bookmarkEnd w:id="12"/>
      <w:r>
        <w:rPr>
          <w:spacing w:val="-3"/>
          <w:sz w:val="24"/>
          <w:u w:val="single"/>
        </w:rPr>
        <w:t xml:space="preserve">Objections </w:t>
      </w:r>
      <w:r>
        <w:rPr>
          <w:sz w:val="24"/>
          <w:u w:val="single"/>
        </w:rPr>
        <w:t xml:space="preserve">to </w:t>
      </w:r>
      <w:r>
        <w:rPr>
          <w:spacing w:val="-3"/>
          <w:sz w:val="24"/>
          <w:u w:val="single"/>
        </w:rPr>
        <w:t>Expert Testimony.</w:t>
      </w:r>
      <w:r>
        <w:rPr>
          <w:spacing w:val="-3"/>
          <w:sz w:val="24"/>
        </w:rPr>
        <w:t xml:space="preserve"> </w:t>
      </w:r>
      <w:r>
        <w:rPr>
          <w:sz w:val="24"/>
        </w:rPr>
        <w:t>To the extent any objection</w:t>
      </w:r>
      <w:r>
        <w:rPr>
          <w:spacing w:val="21"/>
          <w:sz w:val="24"/>
        </w:rPr>
        <w:t xml:space="preserve"> </w:t>
      </w:r>
      <w:r>
        <w:rPr>
          <w:sz w:val="24"/>
        </w:rPr>
        <w:t>to</w:t>
      </w:r>
    </w:p>
    <w:p w:rsidR="00B71349" w:rsidRDefault="00B71349">
      <w:pPr>
        <w:pStyle w:val="BodyText"/>
        <w:spacing w:before="2"/>
        <w:rPr>
          <w:sz w:val="16"/>
        </w:rPr>
      </w:pPr>
    </w:p>
    <w:p w:rsidR="00B71349" w:rsidRDefault="00E40749">
      <w:pPr>
        <w:pStyle w:val="BodyText"/>
        <w:spacing w:before="90" w:line="480" w:lineRule="auto"/>
        <w:ind w:left="300" w:right="239"/>
        <w:jc w:val="both"/>
      </w:pPr>
      <w:r>
        <w:t xml:space="preserve">expert testimony is made pursuant to the principles announced in </w:t>
      </w:r>
      <w:r>
        <w:rPr>
          <w:i/>
        </w:rPr>
        <w:t xml:space="preserve">Daubert v. Merrell Dow </w:t>
      </w:r>
      <w:r>
        <w:rPr>
          <w:i/>
          <w:spacing w:val="-3"/>
        </w:rPr>
        <w:t>Pharmaceuticals,</w:t>
      </w:r>
      <w:r>
        <w:rPr>
          <w:i/>
          <w:spacing w:val="-17"/>
        </w:rPr>
        <w:t xml:space="preserve"> </w:t>
      </w:r>
      <w:r>
        <w:rPr>
          <w:i/>
          <w:spacing w:val="-3"/>
        </w:rPr>
        <w:t>Inc.</w:t>
      </w:r>
      <w:r>
        <w:rPr>
          <w:spacing w:val="-3"/>
        </w:rPr>
        <w:t>,</w:t>
      </w:r>
      <w:r>
        <w:rPr>
          <w:spacing w:val="-17"/>
        </w:rPr>
        <w:t xml:space="preserve"> </w:t>
      </w:r>
      <w:r>
        <w:t>509</w:t>
      </w:r>
      <w:r>
        <w:rPr>
          <w:spacing w:val="-19"/>
        </w:rPr>
        <w:t xml:space="preserve"> </w:t>
      </w:r>
      <w:r>
        <w:t>U.S.</w:t>
      </w:r>
      <w:r>
        <w:rPr>
          <w:spacing w:val="-16"/>
        </w:rPr>
        <w:t xml:space="preserve"> </w:t>
      </w:r>
      <w:r>
        <w:t>579</w:t>
      </w:r>
      <w:r>
        <w:rPr>
          <w:spacing w:val="-17"/>
        </w:rPr>
        <w:t xml:space="preserve"> </w:t>
      </w:r>
      <w:r>
        <w:rPr>
          <w:spacing w:val="-3"/>
        </w:rPr>
        <w:t>(1993),</w:t>
      </w:r>
      <w:r>
        <w:rPr>
          <w:spacing w:val="-17"/>
        </w:rPr>
        <w:t xml:space="preserve"> </w:t>
      </w:r>
      <w:r>
        <w:t>as</w:t>
      </w:r>
      <w:r>
        <w:rPr>
          <w:spacing w:val="-18"/>
        </w:rPr>
        <w:t xml:space="preserve"> </w:t>
      </w:r>
      <w:r>
        <w:rPr>
          <w:spacing w:val="-2"/>
        </w:rPr>
        <w:t>incorporated</w:t>
      </w:r>
      <w:r>
        <w:rPr>
          <w:spacing w:val="-19"/>
        </w:rPr>
        <w:t xml:space="preserve"> </w:t>
      </w:r>
      <w:r>
        <w:t>in</w:t>
      </w:r>
      <w:r>
        <w:rPr>
          <w:spacing w:val="-17"/>
        </w:rPr>
        <w:t xml:space="preserve"> </w:t>
      </w:r>
      <w:r>
        <w:rPr>
          <w:spacing w:val="-3"/>
        </w:rPr>
        <w:t>Federal</w:t>
      </w:r>
      <w:r>
        <w:rPr>
          <w:spacing w:val="-18"/>
        </w:rPr>
        <w:t xml:space="preserve"> </w:t>
      </w:r>
      <w:r>
        <w:t>Rule</w:t>
      </w:r>
      <w:r>
        <w:rPr>
          <w:spacing w:val="-20"/>
        </w:rPr>
        <w:t xml:space="preserve"> </w:t>
      </w:r>
      <w:r>
        <w:t>of</w:t>
      </w:r>
      <w:r>
        <w:rPr>
          <w:spacing w:val="-19"/>
        </w:rPr>
        <w:t xml:space="preserve"> </w:t>
      </w:r>
      <w:r>
        <w:t>Evidence</w:t>
      </w:r>
      <w:r>
        <w:rPr>
          <w:spacing w:val="-18"/>
        </w:rPr>
        <w:t xml:space="preserve"> </w:t>
      </w:r>
      <w:r>
        <w:rPr>
          <w:spacing w:val="-3"/>
        </w:rPr>
        <w:t>702,</w:t>
      </w:r>
      <w:r>
        <w:rPr>
          <w:spacing w:val="-17"/>
        </w:rPr>
        <w:t xml:space="preserve"> </w:t>
      </w:r>
      <w:r>
        <w:t>it</w:t>
      </w:r>
      <w:r>
        <w:rPr>
          <w:spacing w:val="-18"/>
        </w:rPr>
        <w:t xml:space="preserve"> </w:t>
      </w:r>
      <w:r>
        <w:t>shall be made by motion no later than the deadline for dispositive motions set forth herein, unless otherwise ordered by the</w:t>
      </w:r>
      <w:r>
        <w:rPr>
          <w:spacing w:val="-6"/>
        </w:rPr>
        <w:t xml:space="preserve"> </w:t>
      </w:r>
      <w:r>
        <w:t>Court.</w:t>
      </w:r>
    </w:p>
    <w:p w:rsidR="00B71349" w:rsidRDefault="00E40749">
      <w:pPr>
        <w:pStyle w:val="ListParagraph"/>
        <w:numPr>
          <w:ilvl w:val="1"/>
          <w:numId w:val="1"/>
        </w:numPr>
        <w:tabs>
          <w:tab w:val="left" w:pos="2460"/>
        </w:tabs>
        <w:spacing w:before="1"/>
        <w:jc w:val="both"/>
        <w:rPr>
          <w:sz w:val="24"/>
        </w:rPr>
      </w:pPr>
      <w:bookmarkStart w:id="13" w:name="(g)_Discovery_Matters_and_Disputes_Relat"/>
      <w:bookmarkEnd w:id="13"/>
      <w:r>
        <w:rPr>
          <w:sz w:val="24"/>
          <w:u w:val="single"/>
        </w:rPr>
        <w:t xml:space="preserve">Discovery </w:t>
      </w:r>
      <w:r>
        <w:rPr>
          <w:spacing w:val="3"/>
          <w:sz w:val="24"/>
          <w:u w:val="single"/>
        </w:rPr>
        <w:t xml:space="preserve">Matters </w:t>
      </w:r>
      <w:r>
        <w:rPr>
          <w:sz w:val="24"/>
          <w:u w:val="single"/>
        </w:rPr>
        <w:t xml:space="preserve">and </w:t>
      </w:r>
      <w:r>
        <w:rPr>
          <w:spacing w:val="3"/>
          <w:sz w:val="24"/>
          <w:u w:val="single"/>
        </w:rPr>
        <w:t xml:space="preserve">Disputes Relating </w:t>
      </w:r>
      <w:r>
        <w:rPr>
          <w:spacing w:val="2"/>
          <w:sz w:val="24"/>
          <w:u w:val="single"/>
        </w:rPr>
        <w:t xml:space="preserve">to </w:t>
      </w:r>
      <w:r>
        <w:rPr>
          <w:spacing w:val="3"/>
          <w:sz w:val="24"/>
          <w:u w:val="single"/>
        </w:rPr>
        <w:t>Protective</w:t>
      </w:r>
      <w:r>
        <w:rPr>
          <w:spacing w:val="36"/>
          <w:sz w:val="24"/>
          <w:u w:val="single"/>
        </w:rPr>
        <w:t xml:space="preserve"> </w:t>
      </w:r>
      <w:r>
        <w:rPr>
          <w:spacing w:val="3"/>
          <w:sz w:val="24"/>
          <w:u w:val="single"/>
        </w:rPr>
        <w:t>Orders.</w:t>
      </w:r>
    </w:p>
    <w:p w:rsidR="00B71349" w:rsidRDefault="00B71349">
      <w:pPr>
        <w:pStyle w:val="BodyText"/>
        <w:spacing w:before="2"/>
        <w:rPr>
          <w:sz w:val="16"/>
        </w:rPr>
      </w:pPr>
    </w:p>
    <w:p w:rsidR="00B71349" w:rsidRDefault="00E40749">
      <w:pPr>
        <w:pStyle w:val="ListParagraph"/>
        <w:numPr>
          <w:ilvl w:val="2"/>
          <w:numId w:val="1"/>
        </w:numPr>
        <w:tabs>
          <w:tab w:val="left" w:pos="3180"/>
        </w:tabs>
        <w:spacing w:before="90" w:line="480" w:lineRule="auto"/>
        <w:ind w:left="300" w:right="239" w:firstLine="2160"/>
        <w:jc w:val="both"/>
        <w:rPr>
          <w:sz w:val="24"/>
        </w:rPr>
      </w:pPr>
      <w:r>
        <w:rPr>
          <w:sz w:val="24"/>
        </w:rPr>
        <w:t>Any discovery motion filed without first complying with the following procedures will be denied without prejudice to renew pursuant to these</w:t>
      </w:r>
      <w:r>
        <w:rPr>
          <w:spacing w:val="-15"/>
          <w:sz w:val="24"/>
        </w:rPr>
        <w:t xml:space="preserve"> </w:t>
      </w:r>
      <w:r>
        <w:rPr>
          <w:sz w:val="24"/>
        </w:rPr>
        <w:t>procedures.</w:t>
      </w:r>
    </w:p>
    <w:p w:rsidR="00B71349" w:rsidRDefault="00E40749">
      <w:pPr>
        <w:pStyle w:val="ListParagraph"/>
        <w:numPr>
          <w:ilvl w:val="2"/>
          <w:numId w:val="1"/>
        </w:numPr>
        <w:tabs>
          <w:tab w:val="left" w:pos="3180"/>
        </w:tabs>
        <w:spacing w:line="480" w:lineRule="auto"/>
        <w:ind w:left="300" w:right="237" w:firstLine="2160"/>
        <w:jc w:val="both"/>
        <w:rPr>
          <w:sz w:val="24"/>
        </w:rPr>
      </w:pPr>
      <w:r>
        <w:rPr>
          <w:sz w:val="24"/>
        </w:rPr>
        <w:t>Should counsel find, after a reasonable effort pursuant to Local Rule 7.1.1 that they are unable to resolve a discovery matter or a dispute relating to a protective order, the parties involved in the discovery matter or protective order dispute shall contact the Court’s Judicial Administrator to schedule an</w:t>
      </w:r>
      <w:r>
        <w:rPr>
          <w:spacing w:val="-2"/>
          <w:sz w:val="24"/>
        </w:rPr>
        <w:t xml:space="preserve"> </w:t>
      </w:r>
      <w:r>
        <w:rPr>
          <w:sz w:val="24"/>
        </w:rPr>
        <w:t>argument.</w:t>
      </w:r>
    </w:p>
    <w:p w:rsidR="00B71349" w:rsidRDefault="00B71349">
      <w:pPr>
        <w:spacing w:line="480" w:lineRule="auto"/>
        <w:jc w:val="both"/>
        <w:rPr>
          <w:sz w:val="24"/>
        </w:rPr>
        <w:sectPr w:rsidR="00B71349">
          <w:pgSz w:w="12240" w:h="15840"/>
          <w:pgMar w:top="1360" w:right="1200" w:bottom="980" w:left="1140" w:header="0" w:footer="787" w:gutter="0"/>
          <w:cols w:space="720"/>
        </w:sectPr>
      </w:pPr>
    </w:p>
    <w:p w:rsidR="00B71349" w:rsidRDefault="00E40749">
      <w:pPr>
        <w:pStyle w:val="ListParagraph"/>
        <w:numPr>
          <w:ilvl w:val="2"/>
          <w:numId w:val="1"/>
        </w:numPr>
        <w:tabs>
          <w:tab w:val="left" w:pos="3180"/>
        </w:tabs>
        <w:spacing w:before="79" w:line="480" w:lineRule="auto"/>
        <w:ind w:left="300" w:right="235" w:firstLine="2160"/>
        <w:jc w:val="both"/>
        <w:rPr>
          <w:sz w:val="24"/>
        </w:rPr>
      </w:pPr>
      <w:r>
        <w:rPr>
          <w:sz w:val="24"/>
        </w:rPr>
        <w:lastRenderedPageBreak/>
        <w:t>On</w:t>
      </w:r>
      <w:r>
        <w:rPr>
          <w:spacing w:val="-9"/>
          <w:sz w:val="24"/>
        </w:rPr>
        <w:t xml:space="preserve"> </w:t>
      </w:r>
      <w:r>
        <w:rPr>
          <w:sz w:val="24"/>
        </w:rPr>
        <w:t>a</w:t>
      </w:r>
      <w:r>
        <w:rPr>
          <w:spacing w:val="-6"/>
          <w:sz w:val="24"/>
        </w:rPr>
        <w:t xml:space="preserve"> </w:t>
      </w:r>
      <w:r>
        <w:rPr>
          <w:sz w:val="24"/>
        </w:rPr>
        <w:t>date</w:t>
      </w:r>
      <w:r>
        <w:rPr>
          <w:spacing w:val="-6"/>
          <w:sz w:val="24"/>
        </w:rPr>
        <w:t xml:space="preserve"> </w:t>
      </w:r>
      <w:r>
        <w:rPr>
          <w:sz w:val="24"/>
        </w:rPr>
        <w:t>to</w:t>
      </w:r>
      <w:r>
        <w:rPr>
          <w:spacing w:val="-9"/>
          <w:sz w:val="24"/>
        </w:rPr>
        <w:t xml:space="preserve"> </w:t>
      </w:r>
      <w:r>
        <w:rPr>
          <w:sz w:val="24"/>
        </w:rPr>
        <w:t>be</w:t>
      </w:r>
      <w:r>
        <w:rPr>
          <w:spacing w:val="-6"/>
          <w:sz w:val="24"/>
        </w:rPr>
        <w:t xml:space="preserve"> </w:t>
      </w:r>
      <w:r>
        <w:rPr>
          <w:sz w:val="24"/>
        </w:rPr>
        <w:t>set</w:t>
      </w:r>
      <w:r>
        <w:rPr>
          <w:spacing w:val="-7"/>
          <w:sz w:val="24"/>
        </w:rPr>
        <w:t xml:space="preserve"> </w:t>
      </w:r>
      <w:r>
        <w:rPr>
          <w:sz w:val="24"/>
        </w:rPr>
        <w:t>by</w:t>
      </w:r>
      <w:r>
        <w:rPr>
          <w:spacing w:val="-11"/>
          <w:sz w:val="24"/>
        </w:rPr>
        <w:t xml:space="preserve"> </w:t>
      </w:r>
      <w:r>
        <w:rPr>
          <w:sz w:val="24"/>
        </w:rPr>
        <w:t>separate</w:t>
      </w:r>
      <w:r>
        <w:rPr>
          <w:spacing w:val="-6"/>
          <w:sz w:val="24"/>
        </w:rPr>
        <w:t xml:space="preserve"> </w:t>
      </w:r>
      <w:r>
        <w:rPr>
          <w:sz w:val="24"/>
        </w:rPr>
        <w:t>order,</w:t>
      </w:r>
      <w:r>
        <w:rPr>
          <w:spacing w:val="-5"/>
          <w:sz w:val="24"/>
        </w:rPr>
        <w:t xml:space="preserve"> </w:t>
      </w:r>
      <w:r>
        <w:rPr>
          <w:sz w:val="24"/>
        </w:rPr>
        <w:t>generally</w:t>
      </w:r>
      <w:r>
        <w:rPr>
          <w:spacing w:val="-10"/>
          <w:sz w:val="24"/>
        </w:rPr>
        <w:t xml:space="preserve"> </w:t>
      </w:r>
      <w:r>
        <w:rPr>
          <w:sz w:val="24"/>
        </w:rPr>
        <w:t>not</w:t>
      </w:r>
      <w:r>
        <w:rPr>
          <w:spacing w:val="-6"/>
          <w:sz w:val="24"/>
        </w:rPr>
        <w:t xml:space="preserve"> </w:t>
      </w:r>
      <w:r>
        <w:rPr>
          <w:sz w:val="24"/>
        </w:rPr>
        <w:t>less</w:t>
      </w:r>
      <w:r>
        <w:rPr>
          <w:spacing w:val="-7"/>
          <w:sz w:val="24"/>
        </w:rPr>
        <w:t xml:space="preserve"> </w:t>
      </w:r>
      <w:r>
        <w:rPr>
          <w:sz w:val="24"/>
        </w:rPr>
        <w:t>than</w:t>
      </w:r>
      <w:r>
        <w:rPr>
          <w:spacing w:val="-8"/>
          <w:sz w:val="24"/>
        </w:rPr>
        <w:t xml:space="preserve"> </w:t>
      </w:r>
      <w:r>
        <w:rPr>
          <w:sz w:val="24"/>
        </w:rPr>
        <w:t>four</w:t>
      </w:r>
      <w:r>
        <w:rPr>
          <w:spacing w:val="-6"/>
          <w:sz w:val="24"/>
        </w:rPr>
        <w:t xml:space="preserve"> </w:t>
      </w:r>
      <w:r>
        <w:rPr>
          <w:sz w:val="24"/>
        </w:rPr>
        <w:t>(4) days</w:t>
      </w:r>
      <w:r>
        <w:rPr>
          <w:spacing w:val="-6"/>
          <w:sz w:val="24"/>
        </w:rPr>
        <w:t xml:space="preserve"> </w:t>
      </w:r>
      <w:r>
        <w:rPr>
          <w:sz w:val="24"/>
        </w:rPr>
        <w:t>prior</w:t>
      </w:r>
      <w:r>
        <w:rPr>
          <w:spacing w:val="-7"/>
          <w:sz w:val="24"/>
        </w:rPr>
        <w:t xml:space="preserve"> </w:t>
      </w:r>
      <w:r>
        <w:rPr>
          <w:sz w:val="24"/>
        </w:rPr>
        <w:t>to</w:t>
      </w:r>
      <w:r>
        <w:rPr>
          <w:spacing w:val="-6"/>
          <w:sz w:val="24"/>
        </w:rPr>
        <w:t xml:space="preserve"> </w:t>
      </w:r>
      <w:r>
        <w:rPr>
          <w:sz w:val="24"/>
        </w:rPr>
        <w:t>the</w:t>
      </w:r>
      <w:r>
        <w:rPr>
          <w:spacing w:val="-7"/>
          <w:sz w:val="24"/>
        </w:rPr>
        <w:t xml:space="preserve"> </w:t>
      </w:r>
      <w:r>
        <w:rPr>
          <w:sz w:val="24"/>
        </w:rPr>
        <w:t>conference,</w:t>
      </w:r>
      <w:r>
        <w:rPr>
          <w:spacing w:val="-6"/>
          <w:sz w:val="24"/>
        </w:rPr>
        <w:t xml:space="preserve"> </w:t>
      </w:r>
      <w:r>
        <w:rPr>
          <w:sz w:val="24"/>
        </w:rPr>
        <w:t>the</w:t>
      </w:r>
      <w:r>
        <w:rPr>
          <w:spacing w:val="-7"/>
          <w:sz w:val="24"/>
        </w:rPr>
        <w:t xml:space="preserve"> </w:t>
      </w:r>
      <w:r>
        <w:rPr>
          <w:sz w:val="24"/>
        </w:rPr>
        <w:t>party</w:t>
      </w:r>
      <w:r>
        <w:rPr>
          <w:spacing w:val="-13"/>
          <w:sz w:val="24"/>
        </w:rPr>
        <w:t xml:space="preserve"> </w:t>
      </w:r>
      <w:r>
        <w:rPr>
          <w:sz w:val="24"/>
        </w:rPr>
        <w:t>seeking</w:t>
      </w:r>
      <w:r>
        <w:rPr>
          <w:spacing w:val="-9"/>
          <w:sz w:val="24"/>
        </w:rPr>
        <w:t xml:space="preserve"> </w:t>
      </w:r>
      <w:r>
        <w:rPr>
          <w:sz w:val="24"/>
        </w:rPr>
        <w:t>relief</w:t>
      </w:r>
      <w:r>
        <w:rPr>
          <w:spacing w:val="-7"/>
          <w:sz w:val="24"/>
        </w:rPr>
        <w:t xml:space="preserve"> </w:t>
      </w:r>
      <w:r>
        <w:rPr>
          <w:sz w:val="24"/>
        </w:rPr>
        <w:t>shall</w:t>
      </w:r>
      <w:r>
        <w:rPr>
          <w:spacing w:val="-6"/>
          <w:sz w:val="24"/>
        </w:rPr>
        <w:t xml:space="preserve"> </w:t>
      </w:r>
      <w:r>
        <w:rPr>
          <w:sz w:val="24"/>
        </w:rPr>
        <w:t>file</w:t>
      </w:r>
      <w:r>
        <w:rPr>
          <w:spacing w:val="-7"/>
          <w:sz w:val="24"/>
        </w:rPr>
        <w:t xml:space="preserve"> </w:t>
      </w:r>
      <w:r>
        <w:rPr>
          <w:sz w:val="24"/>
        </w:rPr>
        <w:t>with</w:t>
      </w:r>
      <w:r>
        <w:rPr>
          <w:spacing w:val="-9"/>
          <w:sz w:val="24"/>
        </w:rPr>
        <w:t xml:space="preserve"> </w:t>
      </w:r>
      <w:r>
        <w:rPr>
          <w:sz w:val="24"/>
        </w:rPr>
        <w:t>the</w:t>
      </w:r>
      <w:r>
        <w:rPr>
          <w:spacing w:val="-6"/>
          <w:sz w:val="24"/>
        </w:rPr>
        <w:t xml:space="preserve"> </w:t>
      </w:r>
      <w:r>
        <w:rPr>
          <w:sz w:val="24"/>
        </w:rPr>
        <w:t>Court</w:t>
      </w:r>
      <w:r>
        <w:rPr>
          <w:spacing w:val="-8"/>
          <w:sz w:val="24"/>
        </w:rPr>
        <w:t xml:space="preserve"> </w:t>
      </w:r>
      <w:r>
        <w:rPr>
          <w:sz w:val="24"/>
        </w:rPr>
        <w:t>a</w:t>
      </w:r>
      <w:r>
        <w:rPr>
          <w:spacing w:val="-7"/>
          <w:sz w:val="24"/>
        </w:rPr>
        <w:t xml:space="preserve"> </w:t>
      </w:r>
      <w:r>
        <w:rPr>
          <w:sz w:val="24"/>
        </w:rPr>
        <w:t>letter,</w:t>
      </w:r>
      <w:r>
        <w:rPr>
          <w:spacing w:val="-6"/>
          <w:sz w:val="24"/>
        </w:rPr>
        <w:t xml:space="preserve"> </w:t>
      </w:r>
      <w:r>
        <w:rPr>
          <w:sz w:val="24"/>
        </w:rPr>
        <w:t>not</w:t>
      </w:r>
      <w:r>
        <w:rPr>
          <w:spacing w:val="-6"/>
          <w:sz w:val="24"/>
        </w:rPr>
        <w:t xml:space="preserve"> </w:t>
      </w:r>
      <w:r>
        <w:rPr>
          <w:sz w:val="24"/>
        </w:rPr>
        <w:t>to</w:t>
      </w:r>
      <w:r>
        <w:rPr>
          <w:spacing w:val="-6"/>
          <w:sz w:val="24"/>
        </w:rPr>
        <w:t xml:space="preserve"> </w:t>
      </w:r>
      <w:r>
        <w:rPr>
          <w:sz w:val="24"/>
        </w:rPr>
        <w:t>exceed three (3) pages, outlining the issues in dispute and its position on those issues. On a date to be set by separate order, but generally not less than three (3) days prior to the conference, any party opposing the application for relief may file a letter, not to exceed three (3) pages, outlining that party’s reasons for its</w:t>
      </w:r>
      <w:r>
        <w:rPr>
          <w:spacing w:val="-2"/>
          <w:sz w:val="24"/>
        </w:rPr>
        <w:t xml:space="preserve"> </w:t>
      </w:r>
      <w:r>
        <w:rPr>
          <w:sz w:val="24"/>
        </w:rPr>
        <w:t>opposition.</w:t>
      </w:r>
    </w:p>
    <w:p w:rsidR="00B71349" w:rsidRDefault="00E40749">
      <w:pPr>
        <w:pStyle w:val="ListParagraph"/>
        <w:numPr>
          <w:ilvl w:val="2"/>
          <w:numId w:val="1"/>
        </w:numPr>
        <w:tabs>
          <w:tab w:val="left" w:pos="3180"/>
        </w:tabs>
        <w:spacing w:line="480" w:lineRule="auto"/>
        <w:ind w:left="300" w:right="233" w:firstLine="2160"/>
        <w:jc w:val="both"/>
        <w:rPr>
          <w:sz w:val="24"/>
        </w:rPr>
      </w:pPr>
      <w:r>
        <w:rPr>
          <w:sz w:val="24"/>
        </w:rPr>
        <w:t xml:space="preserve">The parties shall provide to the Court two (2) courtesy copies </w:t>
      </w:r>
      <w:r>
        <w:rPr>
          <w:spacing w:val="-3"/>
          <w:sz w:val="24"/>
        </w:rPr>
        <w:t xml:space="preserve">of </w:t>
      </w:r>
      <w:r>
        <w:rPr>
          <w:spacing w:val="-5"/>
          <w:sz w:val="24"/>
        </w:rPr>
        <w:t xml:space="preserve">its </w:t>
      </w:r>
      <w:r>
        <w:rPr>
          <w:spacing w:val="-4"/>
          <w:sz w:val="24"/>
        </w:rPr>
        <w:t xml:space="preserve">discovery letter </w:t>
      </w:r>
      <w:r>
        <w:rPr>
          <w:spacing w:val="-3"/>
          <w:sz w:val="24"/>
        </w:rPr>
        <w:t xml:space="preserve">and </w:t>
      </w:r>
      <w:r>
        <w:rPr>
          <w:sz w:val="24"/>
        </w:rPr>
        <w:t xml:space="preserve">any </w:t>
      </w:r>
      <w:r>
        <w:rPr>
          <w:spacing w:val="-4"/>
          <w:sz w:val="24"/>
        </w:rPr>
        <w:t xml:space="preserve">other document filed </w:t>
      </w:r>
      <w:r>
        <w:rPr>
          <w:spacing w:val="-3"/>
          <w:sz w:val="24"/>
        </w:rPr>
        <w:t xml:space="preserve">in </w:t>
      </w:r>
      <w:r>
        <w:rPr>
          <w:spacing w:val="-4"/>
          <w:sz w:val="24"/>
        </w:rPr>
        <w:t xml:space="preserve">support </w:t>
      </w:r>
      <w:r>
        <w:rPr>
          <w:spacing w:val="-3"/>
          <w:sz w:val="24"/>
        </w:rPr>
        <w:t xml:space="preserve">of </w:t>
      </w:r>
      <w:r>
        <w:rPr>
          <w:sz w:val="24"/>
        </w:rPr>
        <w:t xml:space="preserve">any </w:t>
      </w:r>
      <w:r>
        <w:rPr>
          <w:spacing w:val="-4"/>
          <w:sz w:val="24"/>
        </w:rPr>
        <w:t>letter (</w:t>
      </w:r>
      <w:r>
        <w:rPr>
          <w:i/>
          <w:spacing w:val="-4"/>
          <w:sz w:val="24"/>
        </w:rPr>
        <w:t>i.e.</w:t>
      </w:r>
      <w:r>
        <w:rPr>
          <w:spacing w:val="-4"/>
          <w:sz w:val="24"/>
        </w:rPr>
        <w:t xml:space="preserve">, </w:t>
      </w:r>
      <w:r>
        <w:rPr>
          <w:sz w:val="24"/>
        </w:rPr>
        <w:t>appendices, exhibits, declarations, affidavits etc.). This provision also applies to papers filed under seal. All courtesy copies shall be</w:t>
      </w:r>
      <w:r>
        <w:rPr>
          <w:spacing w:val="-2"/>
          <w:sz w:val="24"/>
        </w:rPr>
        <w:t xml:space="preserve"> </w:t>
      </w:r>
      <w:r>
        <w:rPr>
          <w:sz w:val="24"/>
        </w:rPr>
        <w:t>double-sided.</w:t>
      </w:r>
    </w:p>
    <w:p w:rsidR="00B71349" w:rsidRDefault="00E40749">
      <w:pPr>
        <w:pStyle w:val="ListParagraph"/>
        <w:numPr>
          <w:ilvl w:val="2"/>
          <w:numId w:val="1"/>
        </w:numPr>
        <w:tabs>
          <w:tab w:val="left" w:pos="3180"/>
        </w:tabs>
        <w:spacing w:line="480" w:lineRule="auto"/>
        <w:ind w:left="300" w:right="237" w:firstLine="2160"/>
        <w:jc w:val="both"/>
        <w:rPr>
          <w:sz w:val="24"/>
        </w:rPr>
      </w:pPr>
      <w:r>
        <w:rPr>
          <w:sz w:val="24"/>
        </w:rPr>
        <w:t>Should</w:t>
      </w:r>
      <w:r>
        <w:rPr>
          <w:spacing w:val="-4"/>
          <w:sz w:val="24"/>
        </w:rPr>
        <w:t xml:space="preserve"> </w:t>
      </w:r>
      <w:r>
        <w:rPr>
          <w:sz w:val="24"/>
        </w:rPr>
        <w:t>the</w:t>
      </w:r>
      <w:r>
        <w:rPr>
          <w:spacing w:val="-7"/>
          <w:sz w:val="24"/>
        </w:rPr>
        <w:t xml:space="preserve"> </w:t>
      </w:r>
      <w:r>
        <w:rPr>
          <w:sz w:val="24"/>
        </w:rPr>
        <w:t>Court</w:t>
      </w:r>
      <w:r>
        <w:rPr>
          <w:spacing w:val="-3"/>
          <w:sz w:val="24"/>
        </w:rPr>
        <w:t xml:space="preserve"> </w:t>
      </w:r>
      <w:r>
        <w:rPr>
          <w:sz w:val="24"/>
        </w:rPr>
        <w:t>find</w:t>
      </w:r>
      <w:r>
        <w:rPr>
          <w:spacing w:val="-4"/>
          <w:sz w:val="24"/>
        </w:rPr>
        <w:t xml:space="preserve"> </w:t>
      </w:r>
      <w:r>
        <w:rPr>
          <w:sz w:val="24"/>
        </w:rPr>
        <w:t>further</w:t>
      </w:r>
      <w:r>
        <w:rPr>
          <w:spacing w:val="-4"/>
          <w:sz w:val="24"/>
        </w:rPr>
        <w:t xml:space="preserve"> </w:t>
      </w:r>
      <w:r>
        <w:rPr>
          <w:sz w:val="24"/>
        </w:rPr>
        <w:t>briefing</w:t>
      </w:r>
      <w:r>
        <w:rPr>
          <w:spacing w:val="-6"/>
          <w:sz w:val="24"/>
        </w:rPr>
        <w:t xml:space="preserve"> </w:t>
      </w:r>
      <w:r>
        <w:rPr>
          <w:sz w:val="24"/>
        </w:rPr>
        <w:t>necessary</w:t>
      </w:r>
      <w:r>
        <w:rPr>
          <w:spacing w:val="-11"/>
          <w:sz w:val="24"/>
        </w:rPr>
        <w:t xml:space="preserve"> </w:t>
      </w:r>
      <w:r>
        <w:rPr>
          <w:sz w:val="24"/>
        </w:rPr>
        <w:t>upon</w:t>
      </w:r>
      <w:r>
        <w:rPr>
          <w:spacing w:val="-4"/>
          <w:sz w:val="24"/>
        </w:rPr>
        <w:t xml:space="preserve"> </w:t>
      </w:r>
      <w:r>
        <w:rPr>
          <w:sz w:val="24"/>
        </w:rPr>
        <w:t>conclusion</w:t>
      </w:r>
      <w:r>
        <w:rPr>
          <w:spacing w:val="-3"/>
          <w:sz w:val="24"/>
        </w:rPr>
        <w:t xml:space="preserve"> </w:t>
      </w:r>
      <w:r>
        <w:rPr>
          <w:sz w:val="24"/>
        </w:rPr>
        <w:t>of the conference, the Court will order it. Alternatively, the Court may choose to resolve the dispute prior to the conference and will, in that event, cancel the</w:t>
      </w:r>
      <w:r>
        <w:rPr>
          <w:spacing w:val="-7"/>
          <w:sz w:val="24"/>
        </w:rPr>
        <w:t xml:space="preserve"> </w:t>
      </w:r>
      <w:r>
        <w:rPr>
          <w:sz w:val="24"/>
        </w:rPr>
        <w:t>conference.</w:t>
      </w:r>
    </w:p>
    <w:p w:rsidR="00B71349" w:rsidRDefault="00E40749">
      <w:pPr>
        <w:pStyle w:val="ListParagraph"/>
        <w:numPr>
          <w:ilvl w:val="0"/>
          <w:numId w:val="1"/>
        </w:numPr>
        <w:tabs>
          <w:tab w:val="left" w:pos="1740"/>
        </w:tabs>
        <w:jc w:val="both"/>
        <w:rPr>
          <w:sz w:val="24"/>
        </w:rPr>
      </w:pPr>
      <w:r>
        <w:rPr>
          <w:sz w:val="24"/>
          <w:u w:val="single"/>
        </w:rPr>
        <w:t>Motions to Amend / Motions to</w:t>
      </w:r>
      <w:r>
        <w:rPr>
          <w:spacing w:val="-1"/>
          <w:sz w:val="24"/>
          <w:u w:val="single"/>
        </w:rPr>
        <w:t xml:space="preserve"> </w:t>
      </w:r>
      <w:r>
        <w:rPr>
          <w:sz w:val="24"/>
          <w:u w:val="single"/>
        </w:rPr>
        <w:t>Strike.</w:t>
      </w:r>
    </w:p>
    <w:p w:rsidR="00B71349" w:rsidRDefault="00B71349">
      <w:pPr>
        <w:pStyle w:val="BodyText"/>
        <w:spacing w:before="2"/>
        <w:rPr>
          <w:sz w:val="16"/>
        </w:rPr>
      </w:pPr>
    </w:p>
    <w:p w:rsidR="00B71349" w:rsidRDefault="00E40749">
      <w:pPr>
        <w:pStyle w:val="ListParagraph"/>
        <w:numPr>
          <w:ilvl w:val="1"/>
          <w:numId w:val="1"/>
        </w:numPr>
        <w:tabs>
          <w:tab w:val="left" w:pos="2460"/>
        </w:tabs>
        <w:spacing w:before="90" w:line="480" w:lineRule="auto"/>
        <w:ind w:left="300" w:right="234" w:firstLine="1440"/>
        <w:jc w:val="both"/>
        <w:rPr>
          <w:sz w:val="24"/>
        </w:rPr>
      </w:pPr>
      <w:r>
        <w:rPr>
          <w:sz w:val="24"/>
        </w:rPr>
        <w:t>Any motion to amend (including a motion for leave to amend) a pleading or any motion to strike any pleading or other document shall be made pursuant to the discovery dispute procedure set forth in Paragraph 7(g)</w:t>
      </w:r>
      <w:r>
        <w:rPr>
          <w:spacing w:val="-4"/>
          <w:sz w:val="24"/>
        </w:rPr>
        <w:t xml:space="preserve"> </w:t>
      </w:r>
      <w:r>
        <w:rPr>
          <w:sz w:val="24"/>
        </w:rPr>
        <w:t>above.</w:t>
      </w:r>
    </w:p>
    <w:p w:rsidR="00B71349" w:rsidRDefault="00E40749">
      <w:pPr>
        <w:pStyle w:val="ListParagraph"/>
        <w:numPr>
          <w:ilvl w:val="1"/>
          <w:numId w:val="1"/>
        </w:numPr>
        <w:tabs>
          <w:tab w:val="left" w:pos="2460"/>
        </w:tabs>
        <w:spacing w:before="1" w:line="480" w:lineRule="auto"/>
        <w:ind w:left="300" w:right="237" w:firstLine="1440"/>
        <w:jc w:val="both"/>
        <w:rPr>
          <w:sz w:val="24"/>
        </w:rPr>
      </w:pPr>
      <w:r>
        <w:rPr>
          <w:sz w:val="24"/>
        </w:rPr>
        <w:t>Any such motion shall attach the proposed amended pleading as well as a “redline” comparison to the prior pleading or attach the document to be</w:t>
      </w:r>
      <w:r>
        <w:rPr>
          <w:spacing w:val="-9"/>
          <w:sz w:val="24"/>
        </w:rPr>
        <w:t xml:space="preserve"> </w:t>
      </w:r>
      <w:r>
        <w:rPr>
          <w:sz w:val="24"/>
        </w:rPr>
        <w:t>stricken.</w:t>
      </w:r>
    </w:p>
    <w:p w:rsidR="00B71349" w:rsidRDefault="00E40749">
      <w:pPr>
        <w:pStyle w:val="ListParagraph"/>
        <w:numPr>
          <w:ilvl w:val="0"/>
          <w:numId w:val="1"/>
        </w:numPr>
        <w:tabs>
          <w:tab w:val="left" w:pos="1740"/>
        </w:tabs>
        <w:jc w:val="both"/>
        <w:rPr>
          <w:sz w:val="24"/>
        </w:rPr>
      </w:pPr>
      <w:r>
        <w:rPr>
          <w:sz w:val="24"/>
          <w:u w:val="single"/>
        </w:rPr>
        <w:t>Case Dispositive</w:t>
      </w:r>
      <w:r>
        <w:rPr>
          <w:spacing w:val="-3"/>
          <w:sz w:val="24"/>
          <w:u w:val="single"/>
        </w:rPr>
        <w:t xml:space="preserve"> </w:t>
      </w:r>
      <w:r>
        <w:rPr>
          <w:sz w:val="24"/>
          <w:u w:val="single"/>
        </w:rPr>
        <w:t>Motions.</w:t>
      </w:r>
    </w:p>
    <w:p w:rsidR="00B71349" w:rsidRDefault="00B71349">
      <w:pPr>
        <w:pStyle w:val="BodyText"/>
        <w:spacing w:before="2"/>
        <w:rPr>
          <w:sz w:val="16"/>
        </w:rPr>
      </w:pPr>
    </w:p>
    <w:p w:rsidR="00B71349" w:rsidRDefault="00E40749">
      <w:pPr>
        <w:pStyle w:val="ListParagraph"/>
        <w:numPr>
          <w:ilvl w:val="1"/>
          <w:numId w:val="1"/>
        </w:numPr>
        <w:tabs>
          <w:tab w:val="left" w:pos="2460"/>
        </w:tabs>
        <w:spacing w:before="90" w:line="480" w:lineRule="auto"/>
        <w:ind w:left="300" w:right="237" w:firstLine="1440"/>
        <w:jc w:val="both"/>
        <w:rPr>
          <w:sz w:val="24"/>
        </w:rPr>
      </w:pPr>
      <w:r>
        <w:rPr>
          <w:sz w:val="24"/>
        </w:rPr>
        <w:t xml:space="preserve">All case dispositive motions, an opening brief, and affidavits, if any, in support of the motion shall be served and filed on or before </w:t>
      </w:r>
      <w:r>
        <w:rPr>
          <w:b/>
          <w:sz w:val="24"/>
        </w:rPr>
        <w:t xml:space="preserve">[DATE] </w:t>
      </w:r>
      <w:r>
        <w:rPr>
          <w:sz w:val="24"/>
        </w:rPr>
        <w:t>[a date approximately four months</w:t>
      </w:r>
      <w:r>
        <w:rPr>
          <w:spacing w:val="10"/>
          <w:sz w:val="24"/>
        </w:rPr>
        <w:t xml:space="preserve"> </w:t>
      </w:r>
      <w:r>
        <w:rPr>
          <w:sz w:val="24"/>
        </w:rPr>
        <w:t>prior</w:t>
      </w:r>
      <w:r>
        <w:rPr>
          <w:spacing w:val="10"/>
          <w:sz w:val="24"/>
        </w:rPr>
        <w:t xml:space="preserve"> </w:t>
      </w:r>
      <w:r>
        <w:rPr>
          <w:sz w:val="24"/>
        </w:rPr>
        <w:t>to</w:t>
      </w:r>
      <w:r>
        <w:rPr>
          <w:spacing w:val="7"/>
          <w:sz w:val="24"/>
        </w:rPr>
        <w:t xml:space="preserve"> </w:t>
      </w:r>
      <w:r>
        <w:rPr>
          <w:sz w:val="24"/>
        </w:rPr>
        <w:t>the</w:t>
      </w:r>
      <w:r>
        <w:rPr>
          <w:spacing w:val="10"/>
          <w:sz w:val="24"/>
        </w:rPr>
        <w:t xml:space="preserve"> </w:t>
      </w:r>
      <w:r>
        <w:rPr>
          <w:sz w:val="24"/>
        </w:rPr>
        <w:t>pretrial</w:t>
      </w:r>
      <w:r>
        <w:rPr>
          <w:spacing w:val="10"/>
          <w:sz w:val="24"/>
        </w:rPr>
        <w:t xml:space="preserve"> </w:t>
      </w:r>
      <w:r>
        <w:rPr>
          <w:sz w:val="24"/>
        </w:rPr>
        <w:t>conference,</w:t>
      </w:r>
      <w:r>
        <w:rPr>
          <w:spacing w:val="11"/>
          <w:sz w:val="24"/>
        </w:rPr>
        <w:t xml:space="preserve"> </w:t>
      </w:r>
      <w:r>
        <w:rPr>
          <w:sz w:val="24"/>
        </w:rPr>
        <w:t>the</w:t>
      </w:r>
      <w:r>
        <w:rPr>
          <w:spacing w:val="9"/>
          <w:sz w:val="24"/>
        </w:rPr>
        <w:t xml:space="preserve"> </w:t>
      </w:r>
      <w:r>
        <w:rPr>
          <w:sz w:val="24"/>
        </w:rPr>
        <w:t>four</w:t>
      </w:r>
      <w:r>
        <w:rPr>
          <w:spacing w:val="12"/>
          <w:sz w:val="24"/>
        </w:rPr>
        <w:t xml:space="preserve"> </w:t>
      </w:r>
      <w:r>
        <w:rPr>
          <w:sz w:val="24"/>
        </w:rPr>
        <w:t>months</w:t>
      </w:r>
      <w:r>
        <w:rPr>
          <w:spacing w:val="10"/>
          <w:sz w:val="24"/>
        </w:rPr>
        <w:t xml:space="preserve"> </w:t>
      </w:r>
      <w:r>
        <w:rPr>
          <w:sz w:val="24"/>
        </w:rPr>
        <w:t>being</w:t>
      </w:r>
      <w:r>
        <w:rPr>
          <w:spacing w:val="8"/>
          <w:sz w:val="24"/>
        </w:rPr>
        <w:t xml:space="preserve"> </w:t>
      </w:r>
      <w:r>
        <w:rPr>
          <w:sz w:val="24"/>
        </w:rPr>
        <w:t>calculated</w:t>
      </w:r>
      <w:r>
        <w:rPr>
          <w:spacing w:val="12"/>
          <w:sz w:val="24"/>
        </w:rPr>
        <w:t xml:space="preserve"> </w:t>
      </w:r>
      <w:r>
        <w:rPr>
          <w:sz w:val="24"/>
        </w:rPr>
        <w:t>from</w:t>
      </w:r>
      <w:r>
        <w:rPr>
          <w:spacing w:val="11"/>
          <w:sz w:val="24"/>
        </w:rPr>
        <w:t xml:space="preserve"> </w:t>
      </w:r>
      <w:r>
        <w:rPr>
          <w:sz w:val="24"/>
        </w:rPr>
        <w:t>the</w:t>
      </w:r>
      <w:r>
        <w:rPr>
          <w:spacing w:val="9"/>
          <w:sz w:val="24"/>
        </w:rPr>
        <w:t xml:space="preserve"> </w:t>
      </w:r>
      <w:r>
        <w:rPr>
          <w:sz w:val="24"/>
        </w:rPr>
        <w:t>conclusion</w:t>
      </w:r>
      <w:r>
        <w:rPr>
          <w:spacing w:val="11"/>
          <w:sz w:val="24"/>
        </w:rPr>
        <w:t xml:space="preserve"> </w:t>
      </w:r>
      <w:r>
        <w:rPr>
          <w:sz w:val="24"/>
        </w:rPr>
        <w:t>of</w:t>
      </w:r>
    </w:p>
    <w:p w:rsidR="00B71349" w:rsidRDefault="00B71349">
      <w:pPr>
        <w:spacing w:line="480" w:lineRule="auto"/>
        <w:jc w:val="both"/>
        <w:rPr>
          <w:sz w:val="24"/>
        </w:rPr>
        <w:sectPr w:rsidR="00B71349">
          <w:pgSz w:w="12240" w:h="15840"/>
          <w:pgMar w:top="1360" w:right="1200" w:bottom="980" w:left="1140" w:header="0" w:footer="787" w:gutter="0"/>
          <w:cols w:space="720"/>
        </w:sectPr>
      </w:pPr>
    </w:p>
    <w:p w:rsidR="00B71349" w:rsidRDefault="00E40749">
      <w:pPr>
        <w:pStyle w:val="BodyText"/>
        <w:spacing w:before="79" w:line="480" w:lineRule="auto"/>
        <w:ind w:left="300" w:right="237"/>
        <w:jc w:val="both"/>
      </w:pPr>
      <w:r>
        <w:lastRenderedPageBreak/>
        <w:t>the briefing]. Briefing will be presented pursuant to the Court’s Local Rules. No case dispositive motion under Rule 56 may be filed more than ten (10) days before the above date without leave of the Court.</w:t>
      </w:r>
    </w:p>
    <w:p w:rsidR="00B71349" w:rsidRDefault="00E40749">
      <w:pPr>
        <w:pStyle w:val="ListParagraph"/>
        <w:numPr>
          <w:ilvl w:val="1"/>
          <w:numId w:val="1"/>
        </w:numPr>
        <w:tabs>
          <w:tab w:val="left" w:pos="2460"/>
        </w:tabs>
        <w:jc w:val="both"/>
        <w:rPr>
          <w:sz w:val="24"/>
        </w:rPr>
      </w:pPr>
      <w:r>
        <w:rPr>
          <w:sz w:val="24"/>
          <w:u w:val="single"/>
        </w:rPr>
        <w:t>Concise Statement of Facts Requirement.</w:t>
      </w:r>
      <w:r>
        <w:rPr>
          <w:sz w:val="24"/>
        </w:rPr>
        <w:t xml:space="preserve"> Any motion for</w:t>
      </w:r>
      <w:r>
        <w:rPr>
          <w:spacing w:val="41"/>
          <w:sz w:val="24"/>
        </w:rPr>
        <w:t xml:space="preserve"> </w:t>
      </w:r>
      <w:r>
        <w:rPr>
          <w:sz w:val="24"/>
        </w:rPr>
        <w:t>summary</w:t>
      </w:r>
    </w:p>
    <w:p w:rsidR="00B71349" w:rsidRDefault="00B71349">
      <w:pPr>
        <w:pStyle w:val="BodyText"/>
        <w:spacing w:before="2"/>
        <w:rPr>
          <w:sz w:val="16"/>
        </w:rPr>
      </w:pPr>
    </w:p>
    <w:p w:rsidR="00B71349" w:rsidRDefault="00E40749">
      <w:pPr>
        <w:pStyle w:val="BodyText"/>
        <w:spacing w:before="90" w:line="480" w:lineRule="auto"/>
        <w:ind w:left="300" w:right="238"/>
        <w:jc w:val="both"/>
      </w:pPr>
      <w:r>
        <w:t>judgment</w:t>
      </w:r>
      <w:r>
        <w:rPr>
          <w:spacing w:val="-11"/>
        </w:rPr>
        <w:t xml:space="preserve"> </w:t>
      </w:r>
      <w:r>
        <w:t>shall</w:t>
      </w:r>
      <w:r>
        <w:rPr>
          <w:spacing w:val="-11"/>
        </w:rPr>
        <w:t xml:space="preserve"> </w:t>
      </w:r>
      <w:r>
        <w:t>be</w:t>
      </w:r>
      <w:r>
        <w:rPr>
          <w:spacing w:val="-10"/>
        </w:rPr>
        <w:t xml:space="preserve"> </w:t>
      </w:r>
      <w:r>
        <w:t>accompanied</w:t>
      </w:r>
      <w:r>
        <w:rPr>
          <w:spacing w:val="-10"/>
        </w:rPr>
        <w:t xml:space="preserve"> </w:t>
      </w:r>
      <w:r>
        <w:t>by</w:t>
      </w:r>
      <w:r>
        <w:rPr>
          <w:spacing w:val="-16"/>
        </w:rPr>
        <w:t xml:space="preserve"> </w:t>
      </w:r>
      <w:r>
        <w:t>a</w:t>
      </w:r>
      <w:r>
        <w:rPr>
          <w:spacing w:val="-10"/>
        </w:rPr>
        <w:t xml:space="preserve"> </w:t>
      </w:r>
      <w:r>
        <w:t>separate</w:t>
      </w:r>
      <w:r>
        <w:rPr>
          <w:spacing w:val="-10"/>
        </w:rPr>
        <w:t xml:space="preserve"> </w:t>
      </w:r>
      <w:r>
        <w:t>concise</w:t>
      </w:r>
      <w:r>
        <w:rPr>
          <w:spacing w:val="-11"/>
        </w:rPr>
        <w:t xml:space="preserve"> </w:t>
      </w:r>
      <w:r>
        <w:t>statement,</w:t>
      </w:r>
      <w:r>
        <w:rPr>
          <w:spacing w:val="-11"/>
        </w:rPr>
        <w:t xml:space="preserve"> </w:t>
      </w:r>
      <w:r>
        <w:t>not</w:t>
      </w:r>
      <w:r>
        <w:rPr>
          <w:spacing w:val="-11"/>
        </w:rPr>
        <w:t xml:space="preserve"> </w:t>
      </w:r>
      <w:r>
        <w:t>to</w:t>
      </w:r>
      <w:r>
        <w:rPr>
          <w:spacing w:val="-10"/>
        </w:rPr>
        <w:t xml:space="preserve"> </w:t>
      </w:r>
      <w:r>
        <w:t>exceed</w:t>
      </w:r>
      <w:r>
        <w:rPr>
          <w:spacing w:val="-11"/>
        </w:rPr>
        <w:t xml:space="preserve"> </w:t>
      </w:r>
      <w:r>
        <w:t>six</w:t>
      </w:r>
      <w:r>
        <w:rPr>
          <w:spacing w:val="-9"/>
        </w:rPr>
        <w:t xml:space="preserve"> </w:t>
      </w:r>
      <w:r>
        <w:t>(6)</w:t>
      </w:r>
      <w:r>
        <w:rPr>
          <w:spacing w:val="-12"/>
        </w:rPr>
        <w:t xml:space="preserve"> </w:t>
      </w:r>
      <w:r>
        <w:t>pages,</w:t>
      </w:r>
      <w:r>
        <w:rPr>
          <w:spacing w:val="-10"/>
        </w:rPr>
        <w:t xml:space="preserve"> </w:t>
      </w:r>
      <w:r>
        <w:t>which details each material fact which the moving party contends is essential for the Court’s resolution of the summary judgment motion (not the entire case) and as to which the moving party contends there is no genuine issue to be tried. Each fact shall be set forth in a separate numbered</w:t>
      </w:r>
      <w:r>
        <w:rPr>
          <w:spacing w:val="-29"/>
        </w:rPr>
        <w:t xml:space="preserve"> </w:t>
      </w:r>
      <w:r>
        <w:t>paragraph and shall be supported by specific citation(s) to the</w:t>
      </w:r>
      <w:r>
        <w:rPr>
          <w:spacing w:val="-7"/>
        </w:rPr>
        <w:t xml:space="preserve"> </w:t>
      </w:r>
      <w:r>
        <w:t>record.</w:t>
      </w:r>
    </w:p>
    <w:p w:rsidR="00B71349" w:rsidRDefault="00E40749">
      <w:pPr>
        <w:pStyle w:val="BodyText"/>
        <w:spacing w:line="480" w:lineRule="auto"/>
        <w:ind w:left="299" w:right="234" w:firstLine="1440"/>
        <w:jc w:val="both"/>
      </w:pPr>
      <w:r>
        <w:t>Any</w:t>
      </w:r>
      <w:r>
        <w:rPr>
          <w:spacing w:val="-11"/>
        </w:rPr>
        <w:t xml:space="preserve"> </w:t>
      </w:r>
      <w:r>
        <w:t>party</w:t>
      </w:r>
      <w:r>
        <w:rPr>
          <w:spacing w:val="-10"/>
        </w:rPr>
        <w:t xml:space="preserve"> </w:t>
      </w:r>
      <w:r>
        <w:t>opposing</w:t>
      </w:r>
      <w:r>
        <w:rPr>
          <w:spacing w:val="-8"/>
        </w:rPr>
        <w:t xml:space="preserve"> </w:t>
      </w:r>
      <w:r>
        <w:t>the</w:t>
      </w:r>
      <w:r>
        <w:rPr>
          <w:spacing w:val="-6"/>
        </w:rPr>
        <w:t xml:space="preserve"> </w:t>
      </w:r>
      <w:r>
        <w:t>motion</w:t>
      </w:r>
      <w:r>
        <w:rPr>
          <w:spacing w:val="-5"/>
        </w:rPr>
        <w:t xml:space="preserve"> </w:t>
      </w:r>
      <w:r>
        <w:t>shall</w:t>
      </w:r>
      <w:r>
        <w:rPr>
          <w:spacing w:val="-7"/>
        </w:rPr>
        <w:t xml:space="preserve"> </w:t>
      </w:r>
      <w:r>
        <w:t>include</w:t>
      </w:r>
      <w:r>
        <w:rPr>
          <w:spacing w:val="-6"/>
        </w:rPr>
        <w:t xml:space="preserve"> </w:t>
      </w:r>
      <w:r>
        <w:t>with</w:t>
      </w:r>
      <w:r>
        <w:rPr>
          <w:spacing w:val="-8"/>
        </w:rPr>
        <w:t xml:space="preserve"> </w:t>
      </w:r>
      <w:r>
        <w:t>its</w:t>
      </w:r>
      <w:r>
        <w:rPr>
          <w:spacing w:val="-5"/>
        </w:rPr>
        <w:t xml:space="preserve"> </w:t>
      </w:r>
      <w:r>
        <w:t>opposing</w:t>
      </w:r>
      <w:r>
        <w:rPr>
          <w:spacing w:val="-8"/>
        </w:rPr>
        <w:t xml:space="preserve"> </w:t>
      </w:r>
      <w:r>
        <w:t>papers</w:t>
      </w:r>
      <w:r>
        <w:rPr>
          <w:spacing w:val="-6"/>
        </w:rPr>
        <w:t xml:space="preserve"> </w:t>
      </w:r>
      <w:r>
        <w:t>a</w:t>
      </w:r>
      <w:r>
        <w:rPr>
          <w:spacing w:val="-6"/>
        </w:rPr>
        <w:t xml:space="preserve"> </w:t>
      </w:r>
      <w:r>
        <w:t>response</w:t>
      </w:r>
      <w:r>
        <w:rPr>
          <w:spacing w:val="-6"/>
        </w:rPr>
        <w:t xml:space="preserve"> </w:t>
      </w:r>
      <w:r>
        <w:t>to the moving party’s concise statement, not to exceed six (6) pages, which admits or disputes the facts set forth in the moving party’s concise statement on a paragraph-by-paragraph basis. To the extent a fact is disputed, the basis of the dispute shall be supported by specific citation(s) to the record.</w:t>
      </w:r>
      <w:r>
        <w:rPr>
          <w:spacing w:val="41"/>
        </w:rPr>
        <w:t xml:space="preserve"> </w:t>
      </w:r>
      <w:r>
        <w:t>Failure</w:t>
      </w:r>
      <w:r>
        <w:rPr>
          <w:spacing w:val="-12"/>
        </w:rPr>
        <w:t xml:space="preserve"> </w:t>
      </w:r>
      <w:r>
        <w:t>to</w:t>
      </w:r>
      <w:r>
        <w:rPr>
          <w:spacing w:val="-11"/>
        </w:rPr>
        <w:t xml:space="preserve"> </w:t>
      </w:r>
      <w:r>
        <w:t>respond</w:t>
      </w:r>
      <w:r>
        <w:rPr>
          <w:spacing w:val="-10"/>
        </w:rPr>
        <w:t xml:space="preserve"> </w:t>
      </w:r>
      <w:r>
        <w:t>to</w:t>
      </w:r>
      <w:r>
        <w:rPr>
          <w:spacing w:val="-11"/>
        </w:rPr>
        <w:t xml:space="preserve"> </w:t>
      </w:r>
      <w:r>
        <w:t>a</w:t>
      </w:r>
      <w:r>
        <w:rPr>
          <w:spacing w:val="-12"/>
        </w:rPr>
        <w:t xml:space="preserve"> </w:t>
      </w:r>
      <w:r>
        <w:t>fact</w:t>
      </w:r>
      <w:r>
        <w:rPr>
          <w:spacing w:val="-11"/>
        </w:rPr>
        <w:t xml:space="preserve"> </w:t>
      </w:r>
      <w:r>
        <w:t>presented</w:t>
      </w:r>
      <w:r>
        <w:rPr>
          <w:spacing w:val="-10"/>
        </w:rPr>
        <w:t xml:space="preserve"> </w:t>
      </w:r>
      <w:r>
        <w:t>in</w:t>
      </w:r>
      <w:r>
        <w:rPr>
          <w:spacing w:val="-11"/>
        </w:rPr>
        <w:t xml:space="preserve"> </w:t>
      </w:r>
      <w:r>
        <w:t>the</w:t>
      </w:r>
      <w:r>
        <w:rPr>
          <w:spacing w:val="-12"/>
        </w:rPr>
        <w:t xml:space="preserve"> </w:t>
      </w:r>
      <w:r>
        <w:t>moving</w:t>
      </w:r>
      <w:r>
        <w:rPr>
          <w:spacing w:val="-13"/>
        </w:rPr>
        <w:t xml:space="preserve"> </w:t>
      </w:r>
      <w:r>
        <w:t>party’s</w:t>
      </w:r>
      <w:r>
        <w:rPr>
          <w:spacing w:val="-7"/>
        </w:rPr>
        <w:t xml:space="preserve"> </w:t>
      </w:r>
      <w:r>
        <w:t>concise</w:t>
      </w:r>
      <w:r>
        <w:rPr>
          <w:spacing w:val="-10"/>
        </w:rPr>
        <w:t xml:space="preserve"> </w:t>
      </w:r>
      <w:r>
        <w:t>statement</w:t>
      </w:r>
      <w:r>
        <w:rPr>
          <w:spacing w:val="-11"/>
        </w:rPr>
        <w:t xml:space="preserve"> </w:t>
      </w:r>
      <w:r>
        <w:t>of</w:t>
      </w:r>
      <w:r>
        <w:rPr>
          <w:spacing w:val="-12"/>
        </w:rPr>
        <w:t xml:space="preserve"> </w:t>
      </w:r>
      <w:r>
        <w:t>facts</w:t>
      </w:r>
      <w:r>
        <w:rPr>
          <w:spacing w:val="-10"/>
        </w:rPr>
        <w:t xml:space="preserve"> </w:t>
      </w:r>
      <w:r>
        <w:t>shall indicate that fact is not in dispute for purposes of summary judgment. The party opposing the motion</w:t>
      </w:r>
      <w:r>
        <w:rPr>
          <w:spacing w:val="-4"/>
        </w:rPr>
        <w:t xml:space="preserve"> </w:t>
      </w:r>
      <w:r>
        <w:t>may</w:t>
      </w:r>
      <w:r>
        <w:rPr>
          <w:spacing w:val="-9"/>
        </w:rPr>
        <w:t xml:space="preserve"> </w:t>
      </w:r>
      <w:r>
        <w:t>also</w:t>
      </w:r>
      <w:r>
        <w:rPr>
          <w:spacing w:val="-4"/>
        </w:rPr>
        <w:t xml:space="preserve"> </w:t>
      </w:r>
      <w:r>
        <w:t>include</w:t>
      </w:r>
      <w:r>
        <w:rPr>
          <w:spacing w:val="-1"/>
        </w:rPr>
        <w:t xml:space="preserve"> </w:t>
      </w:r>
      <w:r>
        <w:t>with</w:t>
      </w:r>
      <w:r>
        <w:rPr>
          <w:spacing w:val="-4"/>
        </w:rPr>
        <w:t xml:space="preserve"> </w:t>
      </w:r>
      <w:r>
        <w:t>its</w:t>
      </w:r>
      <w:r>
        <w:rPr>
          <w:spacing w:val="-4"/>
        </w:rPr>
        <w:t xml:space="preserve"> </w:t>
      </w:r>
      <w:r>
        <w:t>opposing</w:t>
      </w:r>
      <w:r>
        <w:rPr>
          <w:spacing w:val="-6"/>
        </w:rPr>
        <w:t xml:space="preserve"> </w:t>
      </w:r>
      <w:r>
        <w:t>papers a</w:t>
      </w:r>
      <w:r>
        <w:rPr>
          <w:spacing w:val="-5"/>
        </w:rPr>
        <w:t xml:space="preserve"> </w:t>
      </w:r>
      <w:r>
        <w:t>separate</w:t>
      </w:r>
      <w:r>
        <w:rPr>
          <w:spacing w:val="-5"/>
        </w:rPr>
        <w:t xml:space="preserve"> </w:t>
      </w:r>
      <w:r>
        <w:t>concise</w:t>
      </w:r>
      <w:r>
        <w:rPr>
          <w:spacing w:val="-4"/>
        </w:rPr>
        <w:t xml:space="preserve"> </w:t>
      </w:r>
      <w:r>
        <w:t>statement,</w:t>
      </w:r>
      <w:r>
        <w:rPr>
          <w:spacing w:val="-4"/>
        </w:rPr>
        <w:t xml:space="preserve"> </w:t>
      </w:r>
      <w:r>
        <w:t>not</w:t>
      </w:r>
      <w:r>
        <w:rPr>
          <w:spacing w:val="-3"/>
        </w:rPr>
        <w:t xml:space="preserve"> </w:t>
      </w:r>
      <w:r>
        <w:t>to</w:t>
      </w:r>
      <w:r>
        <w:rPr>
          <w:spacing w:val="-4"/>
        </w:rPr>
        <w:t xml:space="preserve"> </w:t>
      </w:r>
      <w:r>
        <w:t>exceed</w:t>
      </w:r>
      <w:r>
        <w:rPr>
          <w:spacing w:val="-3"/>
        </w:rPr>
        <w:t xml:space="preserve"> </w:t>
      </w:r>
      <w:r>
        <w:t>four</w:t>
      </w:r>
    </w:p>
    <w:p w:rsidR="00B71349" w:rsidRDefault="00E40749">
      <w:pPr>
        <w:pStyle w:val="BodyText"/>
        <w:spacing w:before="1" w:line="480" w:lineRule="auto"/>
        <w:ind w:left="299" w:right="237"/>
        <w:jc w:val="both"/>
      </w:pPr>
      <w:r>
        <w:t>(4)</w:t>
      </w:r>
      <w:r>
        <w:rPr>
          <w:spacing w:val="-14"/>
        </w:rPr>
        <w:t xml:space="preserve"> </w:t>
      </w:r>
      <w:r>
        <w:t>pages,</w:t>
      </w:r>
      <w:r>
        <w:rPr>
          <w:spacing w:val="-12"/>
        </w:rPr>
        <w:t xml:space="preserve"> </w:t>
      </w:r>
      <w:r>
        <w:t>which</w:t>
      </w:r>
      <w:r>
        <w:rPr>
          <w:spacing w:val="-13"/>
        </w:rPr>
        <w:t xml:space="preserve"> </w:t>
      </w:r>
      <w:r>
        <w:t>sets</w:t>
      </w:r>
      <w:r>
        <w:rPr>
          <w:spacing w:val="-12"/>
        </w:rPr>
        <w:t xml:space="preserve"> </w:t>
      </w:r>
      <w:r>
        <w:t>forth</w:t>
      </w:r>
      <w:r>
        <w:rPr>
          <w:spacing w:val="-13"/>
        </w:rPr>
        <w:t xml:space="preserve"> </w:t>
      </w:r>
      <w:r>
        <w:t>material</w:t>
      </w:r>
      <w:r>
        <w:rPr>
          <w:spacing w:val="-12"/>
        </w:rPr>
        <w:t xml:space="preserve"> </w:t>
      </w:r>
      <w:r>
        <w:t>facts</w:t>
      </w:r>
      <w:r>
        <w:rPr>
          <w:spacing w:val="-12"/>
        </w:rPr>
        <w:t xml:space="preserve"> </w:t>
      </w:r>
      <w:r>
        <w:t>as</w:t>
      </w:r>
      <w:r>
        <w:rPr>
          <w:spacing w:val="-13"/>
        </w:rPr>
        <w:t xml:space="preserve"> </w:t>
      </w:r>
      <w:r>
        <w:t>to</w:t>
      </w:r>
      <w:r>
        <w:rPr>
          <w:spacing w:val="-10"/>
        </w:rPr>
        <w:t xml:space="preserve"> </w:t>
      </w:r>
      <w:r>
        <w:t>which</w:t>
      </w:r>
      <w:r>
        <w:rPr>
          <w:spacing w:val="-13"/>
        </w:rPr>
        <w:t xml:space="preserve"> </w:t>
      </w:r>
      <w:r>
        <w:t>the</w:t>
      </w:r>
      <w:r>
        <w:rPr>
          <w:spacing w:val="-13"/>
        </w:rPr>
        <w:t xml:space="preserve"> </w:t>
      </w:r>
      <w:r>
        <w:t>opposing</w:t>
      </w:r>
      <w:r>
        <w:rPr>
          <w:spacing w:val="-16"/>
        </w:rPr>
        <w:t xml:space="preserve"> </w:t>
      </w:r>
      <w:r>
        <w:t>party</w:t>
      </w:r>
      <w:r>
        <w:rPr>
          <w:spacing w:val="-17"/>
        </w:rPr>
        <w:t xml:space="preserve"> </w:t>
      </w:r>
      <w:r>
        <w:t>contends</w:t>
      </w:r>
      <w:r>
        <w:rPr>
          <w:spacing w:val="-12"/>
        </w:rPr>
        <w:t xml:space="preserve"> </w:t>
      </w:r>
      <w:r>
        <w:t>there</w:t>
      </w:r>
      <w:r>
        <w:rPr>
          <w:spacing w:val="-12"/>
        </w:rPr>
        <w:t xml:space="preserve"> </w:t>
      </w:r>
      <w:r>
        <w:t>is</w:t>
      </w:r>
      <w:r>
        <w:rPr>
          <w:spacing w:val="-12"/>
        </w:rPr>
        <w:t xml:space="preserve"> </w:t>
      </w:r>
      <w:r>
        <w:t>a</w:t>
      </w:r>
      <w:r>
        <w:rPr>
          <w:spacing w:val="-12"/>
        </w:rPr>
        <w:t xml:space="preserve"> </w:t>
      </w:r>
      <w:r>
        <w:t>genuine issue to be tried. Each fact asserted by the opposing party shall also be set forth in a separate numbered paragraph and shall be supported by specific citation(s) to the</w:t>
      </w:r>
      <w:r>
        <w:rPr>
          <w:spacing w:val="-10"/>
        </w:rPr>
        <w:t xml:space="preserve"> </w:t>
      </w:r>
      <w:r>
        <w:t>record.</w:t>
      </w:r>
    </w:p>
    <w:p w:rsidR="00B71349" w:rsidRDefault="00E40749">
      <w:pPr>
        <w:pStyle w:val="BodyText"/>
        <w:spacing w:line="480" w:lineRule="auto"/>
        <w:ind w:left="299" w:right="238" w:firstLine="1440"/>
        <w:jc w:val="both"/>
      </w:pPr>
      <w:r>
        <w:t>The moving party shall include with its reply papers a response to the opposing party’s</w:t>
      </w:r>
      <w:r>
        <w:rPr>
          <w:spacing w:val="-13"/>
        </w:rPr>
        <w:t xml:space="preserve"> </w:t>
      </w:r>
      <w:r>
        <w:t>concise</w:t>
      </w:r>
      <w:r>
        <w:rPr>
          <w:spacing w:val="-13"/>
        </w:rPr>
        <w:t xml:space="preserve"> </w:t>
      </w:r>
      <w:r>
        <w:t>statement</w:t>
      </w:r>
      <w:r>
        <w:rPr>
          <w:spacing w:val="-12"/>
        </w:rPr>
        <w:t xml:space="preserve"> </w:t>
      </w:r>
      <w:r>
        <w:t>of</w:t>
      </w:r>
      <w:r>
        <w:rPr>
          <w:spacing w:val="-13"/>
        </w:rPr>
        <w:t xml:space="preserve"> </w:t>
      </w:r>
      <w:r>
        <w:t>facts,</w:t>
      </w:r>
      <w:r>
        <w:rPr>
          <w:spacing w:val="-12"/>
        </w:rPr>
        <w:t xml:space="preserve"> </w:t>
      </w:r>
      <w:r>
        <w:t>not</w:t>
      </w:r>
      <w:r>
        <w:rPr>
          <w:spacing w:val="-12"/>
        </w:rPr>
        <w:t xml:space="preserve"> </w:t>
      </w:r>
      <w:r>
        <w:t>to</w:t>
      </w:r>
      <w:r>
        <w:rPr>
          <w:spacing w:val="-13"/>
        </w:rPr>
        <w:t xml:space="preserve"> </w:t>
      </w:r>
      <w:r>
        <w:t>exceed</w:t>
      </w:r>
      <w:r>
        <w:rPr>
          <w:spacing w:val="-12"/>
        </w:rPr>
        <w:t xml:space="preserve"> </w:t>
      </w:r>
      <w:r>
        <w:t>four</w:t>
      </w:r>
      <w:r>
        <w:rPr>
          <w:spacing w:val="-13"/>
        </w:rPr>
        <w:t xml:space="preserve"> </w:t>
      </w:r>
      <w:r>
        <w:t>(4)</w:t>
      </w:r>
      <w:r>
        <w:rPr>
          <w:spacing w:val="-13"/>
        </w:rPr>
        <w:t xml:space="preserve"> </w:t>
      </w:r>
      <w:r>
        <w:t>pages,</w:t>
      </w:r>
      <w:r>
        <w:rPr>
          <w:spacing w:val="-12"/>
        </w:rPr>
        <w:t xml:space="preserve"> </w:t>
      </w:r>
      <w:r>
        <w:t>on</w:t>
      </w:r>
      <w:r>
        <w:rPr>
          <w:spacing w:val="-12"/>
        </w:rPr>
        <w:t xml:space="preserve"> </w:t>
      </w:r>
      <w:r>
        <w:t>a</w:t>
      </w:r>
      <w:r>
        <w:rPr>
          <w:spacing w:val="-13"/>
        </w:rPr>
        <w:t xml:space="preserve"> </w:t>
      </w:r>
      <w:r>
        <w:t>paragraph-by-paragraph</w:t>
      </w:r>
      <w:r>
        <w:rPr>
          <w:spacing w:val="-13"/>
        </w:rPr>
        <w:t xml:space="preserve"> </w:t>
      </w:r>
      <w:r>
        <w:t>basis. Failure to respond to a fact presented in the opposing party’s concise statement of facts shall indicate that fact remains in dispute for purposes of summary</w:t>
      </w:r>
      <w:r>
        <w:rPr>
          <w:spacing w:val="-9"/>
        </w:rPr>
        <w:t xml:space="preserve"> </w:t>
      </w:r>
      <w:r>
        <w:t>judgment.</w:t>
      </w:r>
    </w:p>
    <w:p w:rsidR="00B71349" w:rsidRDefault="00B71349">
      <w:pPr>
        <w:spacing w:line="480" w:lineRule="auto"/>
        <w:jc w:val="both"/>
        <w:sectPr w:rsidR="00B71349">
          <w:pgSz w:w="12240" w:h="15840"/>
          <w:pgMar w:top="1360" w:right="1200" w:bottom="980" w:left="1140" w:header="0" w:footer="787" w:gutter="0"/>
          <w:cols w:space="720"/>
        </w:sectPr>
      </w:pPr>
    </w:p>
    <w:p w:rsidR="00B71349" w:rsidRDefault="00E40749">
      <w:pPr>
        <w:pStyle w:val="ListParagraph"/>
        <w:numPr>
          <w:ilvl w:val="0"/>
          <w:numId w:val="1"/>
        </w:numPr>
        <w:tabs>
          <w:tab w:val="left" w:pos="1739"/>
          <w:tab w:val="left" w:pos="1740"/>
        </w:tabs>
        <w:spacing w:before="79"/>
        <w:rPr>
          <w:sz w:val="24"/>
        </w:rPr>
      </w:pPr>
      <w:r>
        <w:rPr>
          <w:sz w:val="24"/>
          <w:u w:val="single"/>
        </w:rPr>
        <w:lastRenderedPageBreak/>
        <w:t>Applications by Motion.</w:t>
      </w:r>
      <w:r>
        <w:rPr>
          <w:spacing w:val="24"/>
          <w:sz w:val="24"/>
        </w:rPr>
        <w:t xml:space="preserve"> </w:t>
      </w:r>
      <w:r>
        <w:rPr>
          <w:sz w:val="24"/>
        </w:rPr>
        <w:t>Except as otherwise specified herein, any application to</w:t>
      </w:r>
    </w:p>
    <w:p w:rsidR="00B71349" w:rsidRDefault="00B71349">
      <w:pPr>
        <w:pStyle w:val="BodyText"/>
        <w:spacing w:before="2"/>
        <w:rPr>
          <w:sz w:val="16"/>
        </w:rPr>
      </w:pPr>
    </w:p>
    <w:p w:rsidR="00B71349" w:rsidRDefault="00E40749">
      <w:pPr>
        <w:pStyle w:val="BodyText"/>
        <w:spacing w:before="90" w:line="480" w:lineRule="auto"/>
        <w:ind w:left="300"/>
      </w:pPr>
      <w:r>
        <w:t>the Court shall be by written motion. Any non-dispositive motion should contain the statement required by Local Rule 7.1.1.</w:t>
      </w:r>
    </w:p>
    <w:p w:rsidR="00B71349" w:rsidRDefault="00E40749">
      <w:pPr>
        <w:pStyle w:val="ListParagraph"/>
        <w:numPr>
          <w:ilvl w:val="0"/>
          <w:numId w:val="1"/>
        </w:numPr>
        <w:tabs>
          <w:tab w:val="left" w:pos="1739"/>
          <w:tab w:val="left" w:pos="1740"/>
        </w:tabs>
        <w:rPr>
          <w:i/>
          <w:sz w:val="24"/>
        </w:rPr>
      </w:pPr>
      <w:r>
        <w:rPr>
          <w:spacing w:val="-3"/>
          <w:sz w:val="24"/>
          <w:u w:val="single"/>
        </w:rPr>
        <w:t xml:space="preserve">Motions </w:t>
      </w:r>
      <w:r>
        <w:rPr>
          <w:i/>
          <w:sz w:val="24"/>
          <w:u w:val="single"/>
        </w:rPr>
        <w:t xml:space="preserve">in </w:t>
      </w:r>
      <w:proofErr w:type="spellStart"/>
      <w:r>
        <w:rPr>
          <w:i/>
          <w:sz w:val="24"/>
          <w:u w:val="single"/>
        </w:rPr>
        <w:t>Limine</w:t>
      </w:r>
      <w:proofErr w:type="spellEnd"/>
      <w:r>
        <w:rPr>
          <w:i/>
          <w:sz w:val="24"/>
          <w:u w:val="single"/>
        </w:rPr>
        <w:t>.</w:t>
      </w:r>
      <w:r>
        <w:rPr>
          <w:i/>
          <w:sz w:val="24"/>
        </w:rPr>
        <w:t xml:space="preserve"> </w:t>
      </w:r>
      <w:r>
        <w:rPr>
          <w:sz w:val="24"/>
        </w:rPr>
        <w:t xml:space="preserve">Motions </w:t>
      </w:r>
      <w:r>
        <w:rPr>
          <w:i/>
          <w:sz w:val="24"/>
        </w:rPr>
        <w:t xml:space="preserve">in </w:t>
      </w:r>
      <w:proofErr w:type="spellStart"/>
      <w:r>
        <w:rPr>
          <w:i/>
          <w:sz w:val="24"/>
        </w:rPr>
        <w:t>limine</w:t>
      </w:r>
      <w:proofErr w:type="spellEnd"/>
      <w:r>
        <w:rPr>
          <w:i/>
          <w:sz w:val="24"/>
        </w:rPr>
        <w:t xml:space="preserve"> </w:t>
      </w:r>
      <w:r>
        <w:rPr>
          <w:sz w:val="24"/>
        </w:rPr>
        <w:t xml:space="preserve">shall not be separately filed. All </w:t>
      </w:r>
      <w:r>
        <w:rPr>
          <w:i/>
          <w:sz w:val="24"/>
        </w:rPr>
        <w:t>in</w:t>
      </w:r>
      <w:r>
        <w:rPr>
          <w:i/>
          <w:spacing w:val="5"/>
          <w:sz w:val="24"/>
        </w:rPr>
        <w:t xml:space="preserve"> </w:t>
      </w:r>
      <w:proofErr w:type="spellStart"/>
      <w:r>
        <w:rPr>
          <w:i/>
          <w:sz w:val="24"/>
        </w:rPr>
        <w:t>limine</w:t>
      </w:r>
      <w:proofErr w:type="spellEnd"/>
    </w:p>
    <w:p w:rsidR="00B71349" w:rsidRDefault="00B71349">
      <w:pPr>
        <w:pStyle w:val="BodyText"/>
        <w:spacing w:before="2"/>
        <w:rPr>
          <w:i/>
          <w:sz w:val="16"/>
        </w:rPr>
      </w:pPr>
    </w:p>
    <w:p w:rsidR="00B71349" w:rsidRDefault="00E40749">
      <w:pPr>
        <w:pStyle w:val="BodyText"/>
        <w:spacing w:before="90" w:line="480" w:lineRule="auto"/>
        <w:ind w:left="300" w:right="234"/>
        <w:jc w:val="both"/>
      </w:pPr>
      <w:r>
        <w:t xml:space="preserve">requests and responses thereto shall be set forth in the proposed pretrial order. Each party shall be limited to three </w:t>
      </w:r>
      <w:r>
        <w:rPr>
          <w:spacing w:val="-3"/>
        </w:rPr>
        <w:t xml:space="preserve">(3) </w:t>
      </w:r>
      <w:r>
        <w:rPr>
          <w:i/>
        </w:rPr>
        <w:t xml:space="preserve">in </w:t>
      </w:r>
      <w:proofErr w:type="spellStart"/>
      <w:r>
        <w:rPr>
          <w:i/>
        </w:rPr>
        <w:t>limine</w:t>
      </w:r>
      <w:proofErr w:type="spellEnd"/>
      <w:r>
        <w:rPr>
          <w:i/>
        </w:rPr>
        <w:t xml:space="preserve"> </w:t>
      </w:r>
      <w:r>
        <w:rPr>
          <w:spacing w:val="-3"/>
        </w:rPr>
        <w:t xml:space="preserve">requests, </w:t>
      </w:r>
      <w:r>
        <w:t xml:space="preserve">unless </w:t>
      </w:r>
      <w:r>
        <w:rPr>
          <w:spacing w:val="-3"/>
        </w:rPr>
        <w:t xml:space="preserve">otherwise permitted </w:t>
      </w:r>
      <w:r>
        <w:t xml:space="preserve">by the </w:t>
      </w:r>
      <w:r>
        <w:rPr>
          <w:spacing w:val="-3"/>
        </w:rPr>
        <w:t xml:space="preserve">Court. </w:t>
      </w:r>
      <w:r>
        <w:t xml:space="preserve">The </w:t>
      </w:r>
      <w:r>
        <w:rPr>
          <w:i/>
        </w:rPr>
        <w:t xml:space="preserve">in </w:t>
      </w:r>
      <w:proofErr w:type="spellStart"/>
      <w:r>
        <w:rPr>
          <w:i/>
        </w:rPr>
        <w:t>limine</w:t>
      </w:r>
      <w:proofErr w:type="spellEnd"/>
      <w:r>
        <w:rPr>
          <w:i/>
        </w:rPr>
        <w:t xml:space="preserve"> </w:t>
      </w:r>
      <w:r>
        <w:rPr>
          <w:spacing w:val="-5"/>
        </w:rPr>
        <w:t xml:space="preserve">request </w:t>
      </w:r>
      <w:r>
        <w:rPr>
          <w:spacing w:val="-3"/>
        </w:rPr>
        <w:t xml:space="preserve">and </w:t>
      </w:r>
      <w:r>
        <w:t xml:space="preserve">any </w:t>
      </w:r>
      <w:r>
        <w:rPr>
          <w:spacing w:val="-4"/>
        </w:rPr>
        <w:t xml:space="preserve">response shall contain </w:t>
      </w:r>
      <w:r>
        <w:rPr>
          <w:spacing w:val="-3"/>
        </w:rPr>
        <w:t xml:space="preserve">the </w:t>
      </w:r>
      <w:r>
        <w:rPr>
          <w:spacing w:val="-5"/>
        </w:rPr>
        <w:t xml:space="preserve">authorities </w:t>
      </w:r>
      <w:r>
        <w:rPr>
          <w:spacing w:val="-4"/>
        </w:rPr>
        <w:t xml:space="preserve">relied upon; each </w:t>
      </w:r>
      <w:r>
        <w:rPr>
          <w:i/>
        </w:rPr>
        <w:t xml:space="preserve">in </w:t>
      </w:r>
      <w:proofErr w:type="spellStart"/>
      <w:r>
        <w:rPr>
          <w:i/>
          <w:spacing w:val="-4"/>
        </w:rPr>
        <w:t>limine</w:t>
      </w:r>
      <w:proofErr w:type="spellEnd"/>
      <w:r>
        <w:rPr>
          <w:i/>
          <w:spacing w:val="-4"/>
        </w:rPr>
        <w:t xml:space="preserve"> </w:t>
      </w:r>
      <w:r>
        <w:rPr>
          <w:spacing w:val="-5"/>
        </w:rPr>
        <w:t xml:space="preserve">request </w:t>
      </w:r>
      <w:r>
        <w:t xml:space="preserve">may </w:t>
      </w:r>
      <w:r>
        <w:rPr>
          <w:spacing w:val="-3"/>
        </w:rPr>
        <w:t xml:space="preserve">be supported </w:t>
      </w:r>
      <w:r>
        <w:t xml:space="preserve">by a maximum of three (3) </w:t>
      </w:r>
      <w:r>
        <w:rPr>
          <w:spacing w:val="-3"/>
        </w:rPr>
        <w:t xml:space="preserve">pages </w:t>
      </w:r>
      <w:r>
        <w:t xml:space="preserve">of </w:t>
      </w:r>
      <w:r>
        <w:rPr>
          <w:spacing w:val="-3"/>
        </w:rPr>
        <w:t xml:space="preserve">argument, </w:t>
      </w:r>
      <w:r>
        <w:t xml:space="preserve">may be </w:t>
      </w:r>
      <w:r>
        <w:rPr>
          <w:spacing w:val="-3"/>
        </w:rPr>
        <w:t xml:space="preserve">opposed </w:t>
      </w:r>
      <w:r>
        <w:t>by a maximum of</w:t>
      </w:r>
      <w:r>
        <w:rPr>
          <w:spacing w:val="32"/>
        </w:rPr>
        <w:t xml:space="preserve"> </w:t>
      </w:r>
      <w:r>
        <w:t>three</w:t>
      </w:r>
    </w:p>
    <w:p w:rsidR="00B71349" w:rsidRDefault="00E40749">
      <w:pPr>
        <w:pStyle w:val="BodyText"/>
        <w:spacing w:line="480" w:lineRule="auto"/>
        <w:ind w:left="299" w:right="233"/>
        <w:jc w:val="both"/>
      </w:pPr>
      <w:r>
        <w:t xml:space="preserve">(3) pages of argument, and the party making the </w:t>
      </w:r>
      <w:r>
        <w:rPr>
          <w:i/>
        </w:rPr>
        <w:t xml:space="preserve">in </w:t>
      </w:r>
      <w:proofErr w:type="spellStart"/>
      <w:r>
        <w:rPr>
          <w:i/>
        </w:rPr>
        <w:t>limine</w:t>
      </w:r>
      <w:proofErr w:type="spellEnd"/>
      <w:r>
        <w:rPr>
          <w:i/>
        </w:rPr>
        <w:t xml:space="preserve"> </w:t>
      </w:r>
      <w:r>
        <w:t xml:space="preserve">request may add a maximum of one (1) </w:t>
      </w:r>
      <w:r>
        <w:rPr>
          <w:spacing w:val="-3"/>
        </w:rPr>
        <w:t xml:space="preserve">additional </w:t>
      </w:r>
      <w:r>
        <w:t xml:space="preserve">page in reply in </w:t>
      </w:r>
      <w:r>
        <w:rPr>
          <w:spacing w:val="-3"/>
        </w:rPr>
        <w:t xml:space="preserve">support </w:t>
      </w:r>
      <w:r>
        <w:t xml:space="preserve">of its </w:t>
      </w:r>
      <w:r>
        <w:rPr>
          <w:spacing w:val="-3"/>
        </w:rPr>
        <w:t xml:space="preserve">request. </w:t>
      </w:r>
      <w:r>
        <w:t xml:space="preserve">If more than one party is supporting or </w:t>
      </w:r>
      <w:r>
        <w:rPr>
          <w:spacing w:val="-3"/>
        </w:rPr>
        <w:t xml:space="preserve">opposing </w:t>
      </w:r>
      <w:r>
        <w:t xml:space="preserve">an </w:t>
      </w:r>
      <w:r>
        <w:rPr>
          <w:i/>
        </w:rPr>
        <w:t xml:space="preserve">in </w:t>
      </w:r>
      <w:proofErr w:type="spellStart"/>
      <w:r>
        <w:rPr>
          <w:i/>
        </w:rPr>
        <w:t>limine</w:t>
      </w:r>
      <w:proofErr w:type="spellEnd"/>
      <w:r>
        <w:rPr>
          <w:i/>
        </w:rPr>
        <w:t xml:space="preserve"> </w:t>
      </w:r>
      <w:r>
        <w:rPr>
          <w:spacing w:val="-3"/>
        </w:rPr>
        <w:t xml:space="preserve">request, </w:t>
      </w:r>
      <w:r>
        <w:t xml:space="preserve">such </w:t>
      </w:r>
      <w:r>
        <w:rPr>
          <w:spacing w:val="-3"/>
        </w:rPr>
        <w:t xml:space="preserve">support </w:t>
      </w:r>
      <w:r>
        <w:t xml:space="preserve">or </w:t>
      </w:r>
      <w:r>
        <w:rPr>
          <w:spacing w:val="-3"/>
        </w:rPr>
        <w:t xml:space="preserve">opposition shall </w:t>
      </w:r>
      <w:r>
        <w:t xml:space="preserve">be </w:t>
      </w:r>
      <w:r>
        <w:rPr>
          <w:spacing w:val="-3"/>
        </w:rPr>
        <w:t xml:space="preserve">combined </w:t>
      </w:r>
      <w:r>
        <w:t>in a single three (3) page submission</w:t>
      </w:r>
      <w:r>
        <w:rPr>
          <w:spacing w:val="-6"/>
        </w:rPr>
        <w:t xml:space="preserve"> </w:t>
      </w:r>
      <w:r>
        <w:t>(and,</w:t>
      </w:r>
      <w:r>
        <w:rPr>
          <w:spacing w:val="-8"/>
        </w:rPr>
        <w:t xml:space="preserve"> </w:t>
      </w:r>
      <w:r>
        <w:t>if</w:t>
      </w:r>
      <w:r>
        <w:rPr>
          <w:spacing w:val="-6"/>
        </w:rPr>
        <w:t xml:space="preserve"> </w:t>
      </w:r>
      <w:r>
        <w:t>the</w:t>
      </w:r>
      <w:r>
        <w:rPr>
          <w:spacing w:val="-6"/>
        </w:rPr>
        <w:t xml:space="preserve"> </w:t>
      </w:r>
      <w:r>
        <w:t>moving</w:t>
      </w:r>
      <w:r>
        <w:rPr>
          <w:spacing w:val="-8"/>
        </w:rPr>
        <w:t xml:space="preserve"> </w:t>
      </w:r>
      <w:r>
        <w:t>party,</w:t>
      </w:r>
      <w:r>
        <w:rPr>
          <w:spacing w:val="-3"/>
        </w:rPr>
        <w:t xml:space="preserve"> </w:t>
      </w:r>
      <w:r>
        <w:t>a</w:t>
      </w:r>
      <w:r>
        <w:rPr>
          <w:spacing w:val="-4"/>
        </w:rPr>
        <w:t xml:space="preserve"> </w:t>
      </w:r>
      <w:r>
        <w:t>single</w:t>
      </w:r>
      <w:r>
        <w:rPr>
          <w:spacing w:val="-6"/>
        </w:rPr>
        <w:t xml:space="preserve"> </w:t>
      </w:r>
      <w:r>
        <w:t>one</w:t>
      </w:r>
      <w:r>
        <w:rPr>
          <w:spacing w:val="-9"/>
        </w:rPr>
        <w:t xml:space="preserve"> </w:t>
      </w:r>
      <w:r>
        <w:t>(1)</w:t>
      </w:r>
      <w:r>
        <w:rPr>
          <w:spacing w:val="-6"/>
        </w:rPr>
        <w:t xml:space="preserve"> </w:t>
      </w:r>
      <w:r>
        <w:t>page</w:t>
      </w:r>
      <w:r>
        <w:rPr>
          <w:spacing w:val="-4"/>
        </w:rPr>
        <w:t xml:space="preserve"> </w:t>
      </w:r>
      <w:r>
        <w:t>reply),</w:t>
      </w:r>
      <w:r>
        <w:rPr>
          <w:spacing w:val="-4"/>
        </w:rPr>
        <w:t xml:space="preserve"> </w:t>
      </w:r>
      <w:r>
        <w:t>unless</w:t>
      </w:r>
      <w:r>
        <w:rPr>
          <w:spacing w:val="-5"/>
        </w:rPr>
        <w:t xml:space="preserve"> </w:t>
      </w:r>
      <w:r>
        <w:t>otherwise</w:t>
      </w:r>
      <w:r>
        <w:rPr>
          <w:spacing w:val="-6"/>
        </w:rPr>
        <w:t xml:space="preserve"> </w:t>
      </w:r>
      <w:r>
        <w:t>ordered</w:t>
      </w:r>
      <w:r>
        <w:rPr>
          <w:spacing w:val="-5"/>
        </w:rPr>
        <w:t xml:space="preserve"> </w:t>
      </w:r>
      <w:r>
        <w:t>by</w:t>
      </w:r>
      <w:r>
        <w:rPr>
          <w:spacing w:val="-15"/>
        </w:rPr>
        <w:t xml:space="preserve"> </w:t>
      </w:r>
      <w:r>
        <w:t xml:space="preserve">the </w:t>
      </w:r>
      <w:r>
        <w:rPr>
          <w:spacing w:val="-3"/>
        </w:rPr>
        <w:t xml:space="preserve">Court. </w:t>
      </w:r>
      <w:r>
        <w:t xml:space="preserve">No separate </w:t>
      </w:r>
      <w:r>
        <w:rPr>
          <w:spacing w:val="-3"/>
        </w:rPr>
        <w:t xml:space="preserve">briefing shall </w:t>
      </w:r>
      <w:r>
        <w:t xml:space="preserve">be submitted on </w:t>
      </w:r>
      <w:r>
        <w:rPr>
          <w:i/>
        </w:rPr>
        <w:t xml:space="preserve">in </w:t>
      </w:r>
      <w:proofErr w:type="spellStart"/>
      <w:r>
        <w:rPr>
          <w:i/>
        </w:rPr>
        <w:t>limine</w:t>
      </w:r>
      <w:proofErr w:type="spellEnd"/>
      <w:r>
        <w:rPr>
          <w:i/>
        </w:rPr>
        <w:t xml:space="preserve"> </w:t>
      </w:r>
      <w:r>
        <w:rPr>
          <w:spacing w:val="-3"/>
        </w:rPr>
        <w:t xml:space="preserve">requests, unless otherwise </w:t>
      </w:r>
      <w:r>
        <w:t>permitted by the</w:t>
      </w:r>
      <w:r>
        <w:rPr>
          <w:spacing w:val="-1"/>
        </w:rPr>
        <w:t xml:space="preserve"> </w:t>
      </w:r>
      <w:r>
        <w:t>Court.</w:t>
      </w:r>
    </w:p>
    <w:p w:rsidR="00B71349" w:rsidRDefault="00E40749">
      <w:pPr>
        <w:pStyle w:val="ListParagraph"/>
        <w:numPr>
          <w:ilvl w:val="0"/>
          <w:numId w:val="1"/>
        </w:numPr>
        <w:tabs>
          <w:tab w:val="left" w:pos="1740"/>
        </w:tabs>
        <w:jc w:val="both"/>
        <w:rPr>
          <w:sz w:val="24"/>
        </w:rPr>
      </w:pPr>
      <w:r>
        <w:rPr>
          <w:sz w:val="24"/>
          <w:u w:val="single"/>
        </w:rPr>
        <w:t>Pretrial</w:t>
      </w:r>
      <w:r>
        <w:rPr>
          <w:spacing w:val="32"/>
          <w:sz w:val="24"/>
          <w:u w:val="single"/>
        </w:rPr>
        <w:t xml:space="preserve"> </w:t>
      </w:r>
      <w:r>
        <w:rPr>
          <w:sz w:val="24"/>
          <w:u w:val="single"/>
        </w:rPr>
        <w:t>Conference.</w:t>
      </w:r>
      <w:r>
        <w:rPr>
          <w:sz w:val="24"/>
        </w:rPr>
        <w:t xml:space="preserve">  </w:t>
      </w:r>
      <w:r>
        <w:rPr>
          <w:spacing w:val="5"/>
          <w:sz w:val="24"/>
        </w:rPr>
        <w:t xml:space="preserve"> </w:t>
      </w:r>
      <w:r>
        <w:rPr>
          <w:sz w:val="24"/>
        </w:rPr>
        <w:t>On</w:t>
      </w:r>
      <w:r>
        <w:rPr>
          <w:spacing w:val="34"/>
          <w:sz w:val="24"/>
        </w:rPr>
        <w:t xml:space="preserve"> </w:t>
      </w:r>
      <w:r>
        <w:rPr>
          <w:b/>
          <w:sz w:val="24"/>
        </w:rPr>
        <w:t>[DATE]</w:t>
      </w:r>
      <w:r>
        <w:rPr>
          <w:sz w:val="24"/>
        </w:rPr>
        <w:t>,</w:t>
      </w:r>
      <w:r>
        <w:rPr>
          <w:spacing w:val="32"/>
          <w:sz w:val="24"/>
        </w:rPr>
        <w:t xml:space="preserve"> </w:t>
      </w:r>
      <w:r>
        <w:rPr>
          <w:sz w:val="24"/>
        </w:rPr>
        <w:t>the</w:t>
      </w:r>
      <w:r>
        <w:rPr>
          <w:spacing w:val="30"/>
          <w:sz w:val="24"/>
        </w:rPr>
        <w:t xml:space="preserve"> </w:t>
      </w:r>
      <w:r>
        <w:rPr>
          <w:sz w:val="24"/>
        </w:rPr>
        <w:t>Court</w:t>
      </w:r>
      <w:r>
        <w:rPr>
          <w:spacing w:val="33"/>
          <w:sz w:val="24"/>
        </w:rPr>
        <w:t xml:space="preserve"> </w:t>
      </w:r>
      <w:r>
        <w:rPr>
          <w:sz w:val="24"/>
        </w:rPr>
        <w:t>will</w:t>
      </w:r>
      <w:r>
        <w:rPr>
          <w:spacing w:val="32"/>
          <w:sz w:val="24"/>
        </w:rPr>
        <w:t xml:space="preserve"> </w:t>
      </w:r>
      <w:r>
        <w:rPr>
          <w:sz w:val="24"/>
        </w:rPr>
        <w:t>hold</w:t>
      </w:r>
      <w:r>
        <w:rPr>
          <w:spacing w:val="32"/>
          <w:sz w:val="24"/>
        </w:rPr>
        <w:t xml:space="preserve"> </w:t>
      </w:r>
      <w:r>
        <w:rPr>
          <w:sz w:val="24"/>
        </w:rPr>
        <w:t>a</w:t>
      </w:r>
      <w:r>
        <w:rPr>
          <w:spacing w:val="30"/>
          <w:sz w:val="24"/>
        </w:rPr>
        <w:t xml:space="preserve"> </w:t>
      </w:r>
      <w:r>
        <w:rPr>
          <w:sz w:val="24"/>
        </w:rPr>
        <w:t>pretrial</w:t>
      </w:r>
      <w:r>
        <w:rPr>
          <w:spacing w:val="33"/>
          <w:sz w:val="24"/>
        </w:rPr>
        <w:t xml:space="preserve"> </w:t>
      </w:r>
      <w:r>
        <w:rPr>
          <w:spacing w:val="4"/>
          <w:sz w:val="24"/>
        </w:rPr>
        <w:t>conference</w:t>
      </w:r>
      <w:r>
        <w:rPr>
          <w:spacing w:val="42"/>
          <w:sz w:val="24"/>
        </w:rPr>
        <w:t xml:space="preserve"> </w:t>
      </w:r>
      <w:r>
        <w:rPr>
          <w:spacing w:val="2"/>
          <w:sz w:val="24"/>
        </w:rPr>
        <w:t>in</w:t>
      </w:r>
    </w:p>
    <w:p w:rsidR="00B71349" w:rsidRDefault="00B71349">
      <w:pPr>
        <w:pStyle w:val="BodyText"/>
        <w:spacing w:before="3"/>
        <w:rPr>
          <w:sz w:val="16"/>
        </w:rPr>
      </w:pPr>
    </w:p>
    <w:p w:rsidR="00B71349" w:rsidRDefault="00E40749">
      <w:pPr>
        <w:pStyle w:val="BodyText"/>
        <w:spacing w:before="90" w:line="480" w:lineRule="auto"/>
        <w:ind w:left="299" w:right="236"/>
        <w:jc w:val="both"/>
      </w:pPr>
      <w:r>
        <w:rPr>
          <w:spacing w:val="3"/>
        </w:rPr>
        <w:t xml:space="preserve">Court with counsel </w:t>
      </w:r>
      <w:r>
        <w:rPr>
          <w:spacing w:val="4"/>
        </w:rPr>
        <w:t xml:space="preserve">beginning </w:t>
      </w:r>
      <w:r>
        <w:t xml:space="preserve">at </w:t>
      </w:r>
      <w:r>
        <w:rPr>
          <w:spacing w:val="3"/>
        </w:rPr>
        <w:t xml:space="preserve">_____________. </w:t>
      </w:r>
      <w:r>
        <w:t xml:space="preserve">The </w:t>
      </w:r>
      <w:r>
        <w:rPr>
          <w:spacing w:val="-3"/>
        </w:rPr>
        <w:t xml:space="preserve">parties </w:t>
      </w:r>
      <w:r>
        <w:t xml:space="preserve">shall file with the </w:t>
      </w:r>
      <w:r>
        <w:rPr>
          <w:spacing w:val="-3"/>
        </w:rPr>
        <w:t xml:space="preserve">Court </w:t>
      </w:r>
      <w:r>
        <w:t>the joint proposed final pretrial order in compliance with Local Rule 16.3(c) and the Court’s Preferences and</w:t>
      </w:r>
      <w:r>
        <w:rPr>
          <w:spacing w:val="-9"/>
        </w:rPr>
        <w:t xml:space="preserve"> </w:t>
      </w:r>
      <w:r>
        <w:t>Procedures</w:t>
      </w:r>
      <w:r>
        <w:rPr>
          <w:spacing w:val="-8"/>
        </w:rPr>
        <w:t xml:space="preserve"> </w:t>
      </w:r>
      <w:r>
        <w:t>for</w:t>
      </w:r>
      <w:r>
        <w:rPr>
          <w:spacing w:val="-9"/>
        </w:rPr>
        <w:t xml:space="preserve"> </w:t>
      </w:r>
      <w:r>
        <w:t>Civil</w:t>
      </w:r>
      <w:r>
        <w:rPr>
          <w:spacing w:val="-8"/>
        </w:rPr>
        <w:t xml:space="preserve"> </w:t>
      </w:r>
      <w:r>
        <w:t>Cases</w:t>
      </w:r>
      <w:r>
        <w:rPr>
          <w:spacing w:val="-8"/>
        </w:rPr>
        <w:t xml:space="preserve"> </w:t>
      </w:r>
      <w:r>
        <w:t>not</w:t>
      </w:r>
      <w:r>
        <w:rPr>
          <w:spacing w:val="-8"/>
        </w:rPr>
        <w:t xml:space="preserve"> </w:t>
      </w:r>
      <w:r>
        <w:t>later</w:t>
      </w:r>
      <w:r>
        <w:rPr>
          <w:spacing w:val="-9"/>
        </w:rPr>
        <w:t xml:space="preserve"> </w:t>
      </w:r>
      <w:r>
        <w:t>than</w:t>
      </w:r>
      <w:r>
        <w:rPr>
          <w:spacing w:val="-5"/>
        </w:rPr>
        <w:t xml:space="preserve"> </w:t>
      </w:r>
      <w:r>
        <w:t>seven</w:t>
      </w:r>
      <w:r>
        <w:rPr>
          <w:spacing w:val="-9"/>
        </w:rPr>
        <w:t xml:space="preserve"> </w:t>
      </w:r>
      <w:r>
        <w:t>(7)</w:t>
      </w:r>
      <w:r>
        <w:rPr>
          <w:spacing w:val="-9"/>
        </w:rPr>
        <w:t xml:space="preserve"> </w:t>
      </w:r>
      <w:r>
        <w:t>days</w:t>
      </w:r>
      <w:r>
        <w:rPr>
          <w:spacing w:val="-8"/>
        </w:rPr>
        <w:t xml:space="preserve"> </w:t>
      </w:r>
      <w:r>
        <w:t>before</w:t>
      </w:r>
      <w:r>
        <w:rPr>
          <w:spacing w:val="-10"/>
        </w:rPr>
        <w:t xml:space="preserve"> </w:t>
      </w:r>
      <w:r>
        <w:t>the</w:t>
      </w:r>
      <w:r>
        <w:rPr>
          <w:spacing w:val="-10"/>
        </w:rPr>
        <w:t xml:space="preserve"> </w:t>
      </w:r>
      <w:r>
        <w:t>pretrial</w:t>
      </w:r>
      <w:r>
        <w:rPr>
          <w:spacing w:val="-8"/>
        </w:rPr>
        <w:t xml:space="preserve"> </w:t>
      </w:r>
      <w:r>
        <w:t>conference.</w:t>
      </w:r>
      <w:r>
        <w:rPr>
          <w:spacing w:val="44"/>
        </w:rPr>
        <w:t xml:space="preserve"> </w:t>
      </w:r>
      <w:r>
        <w:t xml:space="preserve">Unless otherwise </w:t>
      </w:r>
      <w:r>
        <w:rPr>
          <w:spacing w:val="3"/>
        </w:rPr>
        <w:t xml:space="preserve">ordered by the Court, the </w:t>
      </w:r>
      <w:r>
        <w:rPr>
          <w:spacing w:val="2"/>
        </w:rPr>
        <w:t xml:space="preserve">parties </w:t>
      </w:r>
      <w:r>
        <w:rPr>
          <w:spacing w:val="3"/>
        </w:rPr>
        <w:t xml:space="preserve">shall comply with the timeframes </w:t>
      </w:r>
      <w:r>
        <w:t xml:space="preserve">set </w:t>
      </w:r>
      <w:r>
        <w:rPr>
          <w:spacing w:val="2"/>
        </w:rPr>
        <w:t xml:space="preserve">forth </w:t>
      </w:r>
      <w:r>
        <w:t xml:space="preserve">in Local </w:t>
      </w:r>
      <w:r>
        <w:rPr>
          <w:spacing w:val="3"/>
        </w:rPr>
        <w:t xml:space="preserve">Rule </w:t>
      </w:r>
      <w:r>
        <w:t>16.3(d)(1)-(3) for the preparation of the joint proposed final pretrial order. The Court will advise</w:t>
      </w:r>
      <w:r>
        <w:rPr>
          <w:spacing w:val="-7"/>
        </w:rPr>
        <w:t xml:space="preserve"> </w:t>
      </w:r>
      <w:r>
        <w:t>the</w:t>
      </w:r>
      <w:r>
        <w:rPr>
          <w:spacing w:val="-11"/>
        </w:rPr>
        <w:t xml:space="preserve"> </w:t>
      </w:r>
      <w:r>
        <w:rPr>
          <w:spacing w:val="-3"/>
        </w:rPr>
        <w:t>parties</w:t>
      </w:r>
      <w:r>
        <w:rPr>
          <w:spacing w:val="-7"/>
        </w:rPr>
        <w:t xml:space="preserve"> </w:t>
      </w:r>
      <w:r>
        <w:t>at</w:t>
      </w:r>
      <w:r>
        <w:rPr>
          <w:spacing w:val="-7"/>
        </w:rPr>
        <w:t xml:space="preserve"> </w:t>
      </w:r>
      <w:r>
        <w:t>or</w:t>
      </w:r>
      <w:r>
        <w:rPr>
          <w:spacing w:val="-8"/>
        </w:rPr>
        <w:t xml:space="preserve"> </w:t>
      </w:r>
      <w:r>
        <w:rPr>
          <w:spacing w:val="-2"/>
        </w:rPr>
        <w:t>before</w:t>
      </w:r>
      <w:r>
        <w:rPr>
          <w:spacing w:val="-11"/>
        </w:rPr>
        <w:t xml:space="preserve"> </w:t>
      </w:r>
      <w:r>
        <w:t>the</w:t>
      </w:r>
      <w:r>
        <w:rPr>
          <w:spacing w:val="-9"/>
        </w:rPr>
        <w:t xml:space="preserve"> </w:t>
      </w:r>
      <w:r>
        <w:rPr>
          <w:spacing w:val="-3"/>
        </w:rPr>
        <w:t>above-scheduled</w:t>
      </w:r>
      <w:r>
        <w:rPr>
          <w:spacing w:val="-10"/>
        </w:rPr>
        <w:t xml:space="preserve"> </w:t>
      </w:r>
      <w:r>
        <w:rPr>
          <w:spacing w:val="-3"/>
        </w:rPr>
        <w:t>pretrial</w:t>
      </w:r>
      <w:r>
        <w:rPr>
          <w:spacing w:val="-7"/>
        </w:rPr>
        <w:t xml:space="preserve"> </w:t>
      </w:r>
      <w:r>
        <w:rPr>
          <w:spacing w:val="-3"/>
        </w:rPr>
        <w:t>conference</w:t>
      </w:r>
      <w:r>
        <w:rPr>
          <w:spacing w:val="-9"/>
        </w:rPr>
        <w:t xml:space="preserve"> </w:t>
      </w:r>
      <w:r>
        <w:t>whether</w:t>
      </w:r>
      <w:r>
        <w:rPr>
          <w:spacing w:val="-11"/>
        </w:rPr>
        <w:t xml:space="preserve"> </w:t>
      </w:r>
      <w:r>
        <w:t>an</w:t>
      </w:r>
      <w:r>
        <w:rPr>
          <w:spacing w:val="-8"/>
        </w:rPr>
        <w:t xml:space="preserve"> </w:t>
      </w:r>
      <w:r>
        <w:rPr>
          <w:spacing w:val="-3"/>
        </w:rPr>
        <w:t>additional</w:t>
      </w:r>
      <w:r>
        <w:rPr>
          <w:spacing w:val="-8"/>
        </w:rPr>
        <w:t xml:space="preserve"> </w:t>
      </w:r>
      <w:r>
        <w:rPr>
          <w:spacing w:val="-3"/>
        </w:rPr>
        <w:t xml:space="preserve">pretrial </w:t>
      </w:r>
      <w:r>
        <w:t>conference will be</w:t>
      </w:r>
      <w:r>
        <w:rPr>
          <w:spacing w:val="-3"/>
        </w:rPr>
        <w:t xml:space="preserve"> </w:t>
      </w:r>
      <w:r>
        <w:t>necessary.</w:t>
      </w:r>
    </w:p>
    <w:p w:rsidR="00B71349" w:rsidRDefault="00B71349">
      <w:pPr>
        <w:spacing w:line="480" w:lineRule="auto"/>
        <w:jc w:val="both"/>
        <w:sectPr w:rsidR="00B71349">
          <w:pgSz w:w="12240" w:h="15840"/>
          <w:pgMar w:top="1360" w:right="1200" w:bottom="980" w:left="1140" w:header="0" w:footer="787" w:gutter="0"/>
          <w:cols w:space="720"/>
        </w:sectPr>
      </w:pPr>
    </w:p>
    <w:p w:rsidR="00B71349" w:rsidRDefault="00E40749">
      <w:pPr>
        <w:pStyle w:val="BodyText"/>
        <w:spacing w:before="79" w:line="480" w:lineRule="auto"/>
        <w:ind w:left="299" w:right="236" w:firstLine="1440"/>
        <w:jc w:val="both"/>
      </w:pPr>
      <w:r>
        <w:lastRenderedPageBreak/>
        <w:t>The</w:t>
      </w:r>
      <w:r>
        <w:rPr>
          <w:spacing w:val="-13"/>
        </w:rPr>
        <w:t xml:space="preserve"> </w:t>
      </w:r>
      <w:r>
        <w:t>parties</w:t>
      </w:r>
      <w:r>
        <w:rPr>
          <w:spacing w:val="-11"/>
        </w:rPr>
        <w:t xml:space="preserve"> </w:t>
      </w:r>
      <w:r>
        <w:t>shall</w:t>
      </w:r>
      <w:r>
        <w:rPr>
          <w:spacing w:val="-11"/>
        </w:rPr>
        <w:t xml:space="preserve"> </w:t>
      </w:r>
      <w:r>
        <w:t>provide</w:t>
      </w:r>
      <w:r>
        <w:rPr>
          <w:spacing w:val="-12"/>
        </w:rPr>
        <w:t xml:space="preserve"> </w:t>
      </w:r>
      <w:r>
        <w:t>the</w:t>
      </w:r>
      <w:r>
        <w:rPr>
          <w:spacing w:val="-13"/>
        </w:rPr>
        <w:t xml:space="preserve"> </w:t>
      </w:r>
      <w:r>
        <w:t>Court</w:t>
      </w:r>
      <w:r>
        <w:rPr>
          <w:spacing w:val="-11"/>
        </w:rPr>
        <w:t xml:space="preserve"> </w:t>
      </w:r>
      <w:r>
        <w:t>two</w:t>
      </w:r>
      <w:r>
        <w:rPr>
          <w:spacing w:val="-11"/>
        </w:rPr>
        <w:t xml:space="preserve"> </w:t>
      </w:r>
      <w:r>
        <w:t>(2)</w:t>
      </w:r>
      <w:r>
        <w:rPr>
          <w:spacing w:val="-12"/>
        </w:rPr>
        <w:t xml:space="preserve"> </w:t>
      </w:r>
      <w:r>
        <w:t>double-sided</w:t>
      </w:r>
      <w:r>
        <w:rPr>
          <w:spacing w:val="-11"/>
        </w:rPr>
        <w:t xml:space="preserve"> </w:t>
      </w:r>
      <w:r>
        <w:t>courtesy</w:t>
      </w:r>
      <w:r>
        <w:rPr>
          <w:spacing w:val="-17"/>
        </w:rPr>
        <w:t xml:space="preserve"> </w:t>
      </w:r>
      <w:r>
        <w:t>copies</w:t>
      </w:r>
      <w:r>
        <w:rPr>
          <w:spacing w:val="-11"/>
        </w:rPr>
        <w:t xml:space="preserve"> </w:t>
      </w:r>
      <w:r>
        <w:t>of</w:t>
      </w:r>
      <w:r>
        <w:rPr>
          <w:spacing w:val="-12"/>
        </w:rPr>
        <w:t xml:space="preserve"> </w:t>
      </w:r>
      <w:r>
        <w:t>the</w:t>
      </w:r>
      <w:r>
        <w:rPr>
          <w:spacing w:val="-12"/>
        </w:rPr>
        <w:t xml:space="preserve"> </w:t>
      </w:r>
      <w:r>
        <w:t>joint proposed final pretrial order and all attachments. The proposed final pretrial order shall contain a table of</w:t>
      </w:r>
      <w:r>
        <w:rPr>
          <w:spacing w:val="-3"/>
        </w:rPr>
        <w:t xml:space="preserve"> </w:t>
      </w:r>
      <w:r>
        <w:t>contents.</w:t>
      </w:r>
    </w:p>
    <w:p w:rsidR="00B71349" w:rsidRDefault="00E40749">
      <w:pPr>
        <w:pStyle w:val="ListParagraph"/>
        <w:numPr>
          <w:ilvl w:val="0"/>
          <w:numId w:val="1"/>
        </w:numPr>
        <w:tabs>
          <w:tab w:val="left" w:pos="1740"/>
        </w:tabs>
        <w:jc w:val="both"/>
        <w:rPr>
          <w:sz w:val="24"/>
        </w:rPr>
      </w:pPr>
      <w:r>
        <w:rPr>
          <w:spacing w:val="2"/>
          <w:sz w:val="24"/>
          <w:u w:val="single"/>
        </w:rPr>
        <w:t>Jury</w:t>
      </w:r>
      <w:r>
        <w:rPr>
          <w:spacing w:val="18"/>
          <w:sz w:val="24"/>
          <w:u w:val="single"/>
        </w:rPr>
        <w:t xml:space="preserve"> </w:t>
      </w:r>
      <w:r>
        <w:rPr>
          <w:sz w:val="24"/>
          <w:u w:val="single"/>
        </w:rPr>
        <w:t>Instructions,</w:t>
      </w:r>
      <w:r>
        <w:rPr>
          <w:spacing w:val="20"/>
          <w:sz w:val="24"/>
          <w:u w:val="single"/>
        </w:rPr>
        <w:t xml:space="preserve"> </w:t>
      </w:r>
      <w:proofErr w:type="spellStart"/>
      <w:r>
        <w:rPr>
          <w:sz w:val="24"/>
          <w:u w:val="single"/>
        </w:rPr>
        <w:t>Voir</w:t>
      </w:r>
      <w:proofErr w:type="spellEnd"/>
      <w:r>
        <w:rPr>
          <w:spacing w:val="22"/>
          <w:sz w:val="24"/>
          <w:u w:val="single"/>
        </w:rPr>
        <w:t xml:space="preserve"> </w:t>
      </w:r>
      <w:r>
        <w:rPr>
          <w:sz w:val="24"/>
          <w:u w:val="single"/>
        </w:rPr>
        <w:t>Dire,</w:t>
      </w:r>
      <w:r>
        <w:rPr>
          <w:spacing w:val="21"/>
          <w:sz w:val="24"/>
          <w:u w:val="single"/>
        </w:rPr>
        <w:t xml:space="preserve"> </w:t>
      </w:r>
      <w:r>
        <w:rPr>
          <w:sz w:val="24"/>
          <w:u w:val="single"/>
        </w:rPr>
        <w:t>and</w:t>
      </w:r>
      <w:r>
        <w:rPr>
          <w:spacing w:val="18"/>
          <w:sz w:val="24"/>
          <w:u w:val="single"/>
        </w:rPr>
        <w:t xml:space="preserve"> </w:t>
      </w:r>
      <w:r>
        <w:rPr>
          <w:spacing w:val="2"/>
          <w:sz w:val="24"/>
          <w:u w:val="single"/>
        </w:rPr>
        <w:t>Special</w:t>
      </w:r>
      <w:r>
        <w:rPr>
          <w:spacing w:val="18"/>
          <w:sz w:val="24"/>
          <w:u w:val="single"/>
        </w:rPr>
        <w:t xml:space="preserve"> </w:t>
      </w:r>
      <w:r>
        <w:rPr>
          <w:spacing w:val="2"/>
          <w:sz w:val="24"/>
          <w:u w:val="single"/>
        </w:rPr>
        <w:t>Verdict</w:t>
      </w:r>
      <w:r>
        <w:rPr>
          <w:spacing w:val="22"/>
          <w:sz w:val="24"/>
          <w:u w:val="single"/>
        </w:rPr>
        <w:t xml:space="preserve"> </w:t>
      </w:r>
      <w:r>
        <w:rPr>
          <w:sz w:val="24"/>
          <w:u w:val="single"/>
        </w:rPr>
        <w:t>Forms.</w:t>
      </w:r>
      <w:r>
        <w:rPr>
          <w:spacing w:val="34"/>
          <w:sz w:val="24"/>
        </w:rPr>
        <w:t xml:space="preserve"> </w:t>
      </w:r>
      <w:r>
        <w:rPr>
          <w:spacing w:val="2"/>
          <w:sz w:val="24"/>
        </w:rPr>
        <w:t>Where</w:t>
      </w:r>
      <w:r>
        <w:rPr>
          <w:spacing w:val="19"/>
          <w:sz w:val="24"/>
        </w:rPr>
        <w:t xml:space="preserve"> </w:t>
      </w:r>
      <w:r>
        <w:rPr>
          <w:sz w:val="24"/>
        </w:rPr>
        <w:t>a</w:t>
      </w:r>
      <w:r>
        <w:rPr>
          <w:spacing w:val="19"/>
          <w:sz w:val="24"/>
        </w:rPr>
        <w:t xml:space="preserve"> </w:t>
      </w:r>
      <w:r>
        <w:rPr>
          <w:sz w:val="24"/>
        </w:rPr>
        <w:t>case</w:t>
      </w:r>
      <w:r>
        <w:rPr>
          <w:spacing w:val="20"/>
          <w:sz w:val="24"/>
        </w:rPr>
        <w:t xml:space="preserve"> </w:t>
      </w:r>
      <w:r>
        <w:rPr>
          <w:sz w:val="24"/>
        </w:rPr>
        <w:t>is</w:t>
      </w:r>
      <w:r>
        <w:rPr>
          <w:spacing w:val="18"/>
          <w:sz w:val="24"/>
        </w:rPr>
        <w:t xml:space="preserve"> </w:t>
      </w:r>
      <w:r>
        <w:rPr>
          <w:sz w:val="24"/>
        </w:rPr>
        <w:t>to</w:t>
      </w:r>
      <w:r>
        <w:rPr>
          <w:spacing w:val="18"/>
          <w:sz w:val="24"/>
        </w:rPr>
        <w:t xml:space="preserve"> </w:t>
      </w:r>
      <w:r>
        <w:rPr>
          <w:sz w:val="24"/>
        </w:rPr>
        <w:t>be</w:t>
      </w:r>
    </w:p>
    <w:p w:rsidR="00B71349" w:rsidRDefault="00B71349">
      <w:pPr>
        <w:pStyle w:val="BodyText"/>
        <w:spacing w:before="2"/>
        <w:rPr>
          <w:sz w:val="16"/>
        </w:rPr>
      </w:pPr>
    </w:p>
    <w:p w:rsidR="00B71349" w:rsidRDefault="00E40749">
      <w:pPr>
        <w:pStyle w:val="BodyText"/>
        <w:spacing w:before="90" w:line="480" w:lineRule="auto"/>
        <w:ind w:left="299" w:right="234"/>
        <w:jc w:val="both"/>
      </w:pPr>
      <w:r>
        <w:t>tried to a jury, pursuant to Local Rules 47.1(a)(2) and 51.1 the parties should file (</w:t>
      </w:r>
      <w:proofErr w:type="spellStart"/>
      <w:r>
        <w:t>i</w:t>
      </w:r>
      <w:proofErr w:type="spellEnd"/>
      <w:r>
        <w:t xml:space="preserve">) proposed </w:t>
      </w:r>
      <w:proofErr w:type="spellStart"/>
      <w:r>
        <w:t>voir</w:t>
      </w:r>
      <w:proofErr w:type="spellEnd"/>
      <w:r>
        <w:t xml:space="preserve"> dire, (ii) preliminary jury instructions, (iii) final jury instructions, and (iv) special verdict forms three (3) full business days before the final pretrial conference. This submission shall be accompanied by a courtesy copy containing electronic files of these documents, in Microsoft Word format, which may be submitted by e-mail </w:t>
      </w:r>
      <w:hyperlink r:id="rId9">
        <w:r>
          <w:t>to mn_civil@ded.uscourts.gov.</w:t>
        </w:r>
      </w:hyperlink>
    </w:p>
    <w:p w:rsidR="00B71349" w:rsidRDefault="00E40749">
      <w:pPr>
        <w:pStyle w:val="ListParagraph"/>
        <w:numPr>
          <w:ilvl w:val="0"/>
          <w:numId w:val="1"/>
        </w:numPr>
        <w:tabs>
          <w:tab w:val="left" w:pos="1740"/>
          <w:tab w:val="left" w:pos="6191"/>
        </w:tabs>
        <w:jc w:val="both"/>
        <w:rPr>
          <w:sz w:val="24"/>
        </w:rPr>
      </w:pPr>
      <w:r>
        <w:rPr>
          <w:sz w:val="24"/>
          <w:u w:val="single"/>
        </w:rPr>
        <w:t>Trial.</w:t>
      </w:r>
      <w:r>
        <w:rPr>
          <w:sz w:val="24"/>
        </w:rPr>
        <w:t xml:space="preserve">   This matter is </w:t>
      </w:r>
      <w:proofErr w:type="gramStart"/>
      <w:r>
        <w:rPr>
          <w:sz w:val="24"/>
        </w:rPr>
        <w:t xml:space="preserve">scheduled </w:t>
      </w:r>
      <w:r>
        <w:rPr>
          <w:spacing w:val="6"/>
          <w:sz w:val="24"/>
        </w:rPr>
        <w:t xml:space="preserve"> </w:t>
      </w:r>
      <w:r>
        <w:rPr>
          <w:sz w:val="24"/>
        </w:rPr>
        <w:t>for</w:t>
      </w:r>
      <w:proofErr w:type="gramEnd"/>
      <w:r>
        <w:rPr>
          <w:spacing w:val="23"/>
          <w:sz w:val="24"/>
        </w:rPr>
        <w:t xml:space="preserve"> </w:t>
      </w:r>
      <w:r>
        <w:rPr>
          <w:sz w:val="24"/>
        </w:rPr>
        <w:t>a</w:t>
      </w:r>
      <w:r>
        <w:rPr>
          <w:sz w:val="24"/>
          <w:u w:val="single"/>
        </w:rPr>
        <w:t xml:space="preserve"> </w:t>
      </w:r>
      <w:r>
        <w:rPr>
          <w:sz w:val="24"/>
          <w:u w:val="single"/>
        </w:rPr>
        <w:tab/>
      </w:r>
      <w:r>
        <w:rPr>
          <w:sz w:val="24"/>
        </w:rPr>
        <w:t>day (bench/jury) trial beginning</w:t>
      </w:r>
      <w:r>
        <w:rPr>
          <w:spacing w:val="-36"/>
          <w:sz w:val="24"/>
        </w:rPr>
        <w:t xml:space="preserve"> </w:t>
      </w:r>
      <w:r>
        <w:rPr>
          <w:sz w:val="24"/>
        </w:rPr>
        <w:t>at</w:t>
      </w:r>
    </w:p>
    <w:p w:rsidR="00B71349" w:rsidRDefault="00B71349">
      <w:pPr>
        <w:pStyle w:val="BodyText"/>
        <w:spacing w:before="2"/>
        <w:rPr>
          <w:sz w:val="16"/>
        </w:rPr>
      </w:pPr>
    </w:p>
    <w:p w:rsidR="00B71349" w:rsidRDefault="00E40749">
      <w:pPr>
        <w:pStyle w:val="BodyText"/>
        <w:spacing w:before="90" w:line="480" w:lineRule="auto"/>
        <w:ind w:left="300" w:right="240"/>
        <w:jc w:val="both"/>
      </w:pPr>
      <w:r>
        <w:t xml:space="preserve">9:30 a.m. on </w:t>
      </w:r>
      <w:r>
        <w:rPr>
          <w:b/>
        </w:rPr>
        <w:t>[DATE]</w:t>
      </w:r>
      <w:r>
        <w:t xml:space="preserve">, </w:t>
      </w:r>
      <w:r>
        <w:rPr>
          <w:spacing w:val="2"/>
        </w:rPr>
        <w:t xml:space="preserve">with </w:t>
      </w:r>
      <w:r>
        <w:rPr>
          <w:spacing w:val="3"/>
        </w:rPr>
        <w:t xml:space="preserve">the subsequent </w:t>
      </w:r>
      <w:r>
        <w:rPr>
          <w:spacing w:val="2"/>
        </w:rPr>
        <w:t xml:space="preserve">trial </w:t>
      </w:r>
      <w:r>
        <w:t xml:space="preserve">days </w:t>
      </w:r>
      <w:r>
        <w:rPr>
          <w:spacing w:val="3"/>
        </w:rPr>
        <w:t xml:space="preserve">beginning </w:t>
      </w:r>
      <w:r>
        <w:t xml:space="preserve">at </w:t>
      </w:r>
      <w:r>
        <w:rPr>
          <w:spacing w:val="2"/>
        </w:rPr>
        <w:t xml:space="preserve">9:00 </w:t>
      </w:r>
      <w:r>
        <w:rPr>
          <w:spacing w:val="3"/>
        </w:rPr>
        <w:t xml:space="preserve">a.m. </w:t>
      </w:r>
      <w:r>
        <w:rPr>
          <w:spacing w:val="2"/>
        </w:rPr>
        <w:t xml:space="preserve">Until the case is </w:t>
      </w:r>
      <w:r>
        <w:t>submitted to the jury for deliberations, the jury will be excused each day at 4:30 p.m. The trial will</w:t>
      </w:r>
      <w:r>
        <w:rPr>
          <w:spacing w:val="-20"/>
        </w:rPr>
        <w:t xml:space="preserve"> </w:t>
      </w:r>
      <w:r>
        <w:t>be</w:t>
      </w:r>
      <w:r>
        <w:rPr>
          <w:spacing w:val="-19"/>
        </w:rPr>
        <w:t xml:space="preserve"> </w:t>
      </w:r>
      <w:r>
        <w:t>timed,</w:t>
      </w:r>
      <w:r>
        <w:rPr>
          <w:spacing w:val="-17"/>
        </w:rPr>
        <w:t xml:space="preserve"> </w:t>
      </w:r>
      <w:r>
        <w:t>as</w:t>
      </w:r>
      <w:r>
        <w:rPr>
          <w:spacing w:val="-18"/>
        </w:rPr>
        <w:t xml:space="preserve"> </w:t>
      </w:r>
      <w:r>
        <w:rPr>
          <w:spacing w:val="-3"/>
        </w:rPr>
        <w:t>counsel</w:t>
      </w:r>
      <w:r>
        <w:rPr>
          <w:spacing w:val="-17"/>
        </w:rPr>
        <w:t xml:space="preserve"> </w:t>
      </w:r>
      <w:r>
        <w:t>will</w:t>
      </w:r>
      <w:r>
        <w:rPr>
          <w:spacing w:val="-19"/>
        </w:rPr>
        <w:t xml:space="preserve"> </w:t>
      </w:r>
      <w:r>
        <w:t>be</w:t>
      </w:r>
      <w:r>
        <w:rPr>
          <w:spacing w:val="-19"/>
        </w:rPr>
        <w:t xml:space="preserve"> </w:t>
      </w:r>
      <w:r>
        <w:rPr>
          <w:spacing w:val="-3"/>
        </w:rPr>
        <w:t>allocated</w:t>
      </w:r>
      <w:r>
        <w:rPr>
          <w:spacing w:val="-18"/>
        </w:rPr>
        <w:t xml:space="preserve"> </w:t>
      </w:r>
      <w:r>
        <w:t>a</w:t>
      </w:r>
      <w:r>
        <w:rPr>
          <w:spacing w:val="-18"/>
        </w:rPr>
        <w:t xml:space="preserve"> </w:t>
      </w:r>
      <w:r>
        <w:rPr>
          <w:spacing w:val="-3"/>
        </w:rPr>
        <w:t>total</w:t>
      </w:r>
      <w:r>
        <w:rPr>
          <w:spacing w:val="-17"/>
        </w:rPr>
        <w:t xml:space="preserve"> </w:t>
      </w:r>
      <w:r>
        <w:rPr>
          <w:spacing w:val="-2"/>
        </w:rPr>
        <w:t>number</w:t>
      </w:r>
      <w:r>
        <w:rPr>
          <w:spacing w:val="-19"/>
        </w:rPr>
        <w:t xml:space="preserve"> </w:t>
      </w:r>
      <w:r>
        <w:t>of</w:t>
      </w:r>
      <w:r>
        <w:rPr>
          <w:spacing w:val="-19"/>
        </w:rPr>
        <w:t xml:space="preserve"> </w:t>
      </w:r>
      <w:r>
        <w:t>hours</w:t>
      </w:r>
      <w:r>
        <w:rPr>
          <w:spacing w:val="-19"/>
        </w:rPr>
        <w:t xml:space="preserve"> </w:t>
      </w:r>
      <w:r>
        <w:t>in</w:t>
      </w:r>
      <w:r>
        <w:rPr>
          <w:spacing w:val="-18"/>
        </w:rPr>
        <w:t xml:space="preserve"> </w:t>
      </w:r>
      <w:r>
        <w:t>which</w:t>
      </w:r>
      <w:r>
        <w:rPr>
          <w:spacing w:val="-18"/>
        </w:rPr>
        <w:t xml:space="preserve"> </w:t>
      </w:r>
      <w:r>
        <w:t>to</w:t>
      </w:r>
      <w:r>
        <w:rPr>
          <w:spacing w:val="-17"/>
        </w:rPr>
        <w:t xml:space="preserve"> </w:t>
      </w:r>
      <w:r>
        <w:rPr>
          <w:spacing w:val="-3"/>
        </w:rPr>
        <w:t>present</w:t>
      </w:r>
      <w:r>
        <w:rPr>
          <w:spacing w:val="-20"/>
        </w:rPr>
        <w:t xml:space="preserve"> </w:t>
      </w:r>
      <w:r>
        <w:t>their</w:t>
      </w:r>
      <w:r>
        <w:rPr>
          <w:spacing w:val="-20"/>
        </w:rPr>
        <w:t xml:space="preserve"> </w:t>
      </w:r>
      <w:r>
        <w:t>respective cases.</w:t>
      </w:r>
    </w:p>
    <w:p w:rsidR="00B71349" w:rsidRDefault="00B71349">
      <w:pPr>
        <w:pStyle w:val="BodyText"/>
        <w:rPr>
          <w:sz w:val="20"/>
        </w:rPr>
      </w:pPr>
    </w:p>
    <w:p w:rsidR="00B71349" w:rsidRDefault="00B71349">
      <w:pPr>
        <w:pStyle w:val="BodyText"/>
        <w:rPr>
          <w:sz w:val="20"/>
        </w:rPr>
      </w:pPr>
    </w:p>
    <w:p w:rsidR="00B71349" w:rsidRDefault="00FB7567">
      <w:pPr>
        <w:pStyle w:val="BodyText"/>
        <w:spacing w:before="6"/>
        <w:rPr>
          <w:sz w:val="21"/>
        </w:rPr>
      </w:pPr>
      <w:r>
        <w:rPr>
          <w:sz w:val="21"/>
        </w:rPr>
        <w:tab/>
      </w:r>
    </w:p>
    <w:p w:rsidR="00B71349" w:rsidRDefault="00FB7567" w:rsidP="00FB7567">
      <w:pPr>
        <w:pStyle w:val="BodyText"/>
        <w:spacing w:line="247" w:lineRule="exact"/>
        <w:ind w:left="4320" w:firstLine="720"/>
      </w:pPr>
      <w:r>
        <w:rPr>
          <w:noProof/>
        </w:rPr>
        <mc:AlternateContent>
          <mc:Choice Requires="wps">
            <w:drawing>
              <wp:anchor distT="0" distB="0" distL="0" distR="0" simplePos="0" relativeHeight="251657728" behindDoc="1" locked="0" layoutInCell="1" allowOverlap="1">
                <wp:simplePos x="0" y="0"/>
                <wp:positionH relativeFrom="margin">
                  <wp:align>right</wp:align>
                </wp:positionH>
                <wp:positionV relativeFrom="paragraph">
                  <wp:posOffset>71072</wp:posOffset>
                </wp:positionV>
                <wp:extent cx="3124200"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24200" cy="1270"/>
                        </a:xfrm>
                        <a:custGeom>
                          <a:avLst/>
                          <a:gdLst>
                            <a:gd name="T0" fmla="+- 0 5760 5760"/>
                            <a:gd name="T1" fmla="*/ T0 w 4920"/>
                            <a:gd name="T2" fmla="+- 0 10680 5760"/>
                            <a:gd name="T3" fmla="*/ T2 w 4920"/>
                          </a:gdLst>
                          <a:ahLst/>
                          <a:cxnLst>
                            <a:cxn ang="0">
                              <a:pos x="T1" y="0"/>
                            </a:cxn>
                            <a:cxn ang="0">
                              <a:pos x="T3" y="0"/>
                            </a:cxn>
                          </a:cxnLst>
                          <a:rect l="0" t="0" r="r" b="b"/>
                          <a:pathLst>
                            <a:path w="4920">
                              <a:moveTo>
                                <a:pt x="0" y="0"/>
                              </a:moveTo>
                              <a:lnTo>
                                <a:pt x="49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E10A32" id="Freeform 2" o:spid="_x0000_s1026" style="position:absolute;margin-left:194.8pt;margin-top:5.6pt;width:246pt;height:.1pt;z-index:-251658752;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coordsize="4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" path="m,l4920,e" filled="f" strokeweight=".48pt">
                <v:path arrowok="t" o:connecttype="custom" o:connectlocs="0,0;3124200,0" o:connectangles="0,0"/>
                <w10:wrap type="topAndBottom" anchorx="margin"/>
              </v:shape>
            </w:pict>
          </mc:Fallback>
        </mc:AlternateContent>
      </w:r>
      <w:r>
        <w:t>United States Circuit Judge, sitting by designation</w:t>
      </w:r>
    </w:p>
    <w:p w:rsidR="00B71349" w:rsidRDefault="00B71349">
      <w:pPr>
        <w:spacing w:line="247" w:lineRule="exact"/>
        <w:sectPr w:rsidR="00B71349">
          <w:pgSz w:w="12240" w:h="15840"/>
          <w:pgMar w:top="1360" w:right="1200" w:bottom="980" w:left="1140" w:header="0" w:footer="787" w:gutter="0"/>
          <w:cols w:space="720"/>
        </w:sectPr>
      </w:pPr>
    </w:p>
    <w:p w:rsidR="00B71349" w:rsidRDefault="00E40749">
      <w:pPr>
        <w:pStyle w:val="BodyText"/>
        <w:spacing w:before="79"/>
        <w:ind w:left="2234" w:right="2159"/>
        <w:jc w:val="center"/>
      </w:pPr>
      <w:r>
        <w:lastRenderedPageBreak/>
        <w:t>Counsel Shall Provide a Chart of All Relevant Deadlines</w:t>
      </w:r>
    </w:p>
    <w:p w:rsidR="00B71349" w:rsidRDefault="00B71349">
      <w:pPr>
        <w:pStyle w:val="BodyText"/>
        <w:spacing w:before="1"/>
      </w:pPr>
    </w:p>
    <w:tbl>
      <w:tblPr>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08"/>
        <w:gridCol w:w="3960"/>
      </w:tblGrid>
      <w:tr w:rsidR="00B71349">
        <w:trPr>
          <w:trHeight w:val="515"/>
        </w:trPr>
        <w:tc>
          <w:tcPr>
            <w:tcW w:w="5508" w:type="dxa"/>
            <w:shd w:val="clear" w:color="auto" w:fill="DADADA"/>
          </w:tcPr>
          <w:p w:rsidR="00B71349" w:rsidRDefault="00E40749">
            <w:pPr>
              <w:pStyle w:val="TableParagraph"/>
              <w:spacing w:before="119"/>
              <w:ind w:left="2390" w:right="2380"/>
              <w:jc w:val="center"/>
              <w:rPr>
                <w:b/>
                <w:sz w:val="19"/>
              </w:rPr>
            </w:pPr>
            <w:r>
              <w:rPr>
                <w:b/>
                <w:sz w:val="24"/>
              </w:rPr>
              <w:t>E</w:t>
            </w:r>
            <w:r>
              <w:rPr>
                <w:b/>
                <w:sz w:val="19"/>
              </w:rPr>
              <w:t>VENT</w:t>
            </w:r>
          </w:p>
        </w:tc>
        <w:tc>
          <w:tcPr>
            <w:tcW w:w="3960" w:type="dxa"/>
            <w:shd w:val="clear" w:color="auto" w:fill="DADADA"/>
          </w:tcPr>
          <w:p w:rsidR="00B71349" w:rsidRDefault="00E40749">
            <w:pPr>
              <w:pStyle w:val="TableParagraph"/>
              <w:spacing w:before="119"/>
              <w:ind w:left="1437" w:right="1432"/>
              <w:jc w:val="center"/>
              <w:rPr>
                <w:b/>
                <w:sz w:val="19"/>
              </w:rPr>
            </w:pPr>
            <w:r>
              <w:rPr>
                <w:b/>
                <w:sz w:val="24"/>
              </w:rPr>
              <w:t>D</w:t>
            </w:r>
            <w:r>
              <w:rPr>
                <w:b/>
                <w:sz w:val="19"/>
              </w:rPr>
              <w:t>EADLINE</w:t>
            </w:r>
          </w:p>
        </w:tc>
      </w:tr>
      <w:tr w:rsidR="00B71349">
        <w:trPr>
          <w:trHeight w:val="395"/>
        </w:trPr>
        <w:tc>
          <w:tcPr>
            <w:tcW w:w="5508" w:type="dxa"/>
          </w:tcPr>
          <w:p w:rsidR="00B71349" w:rsidRDefault="00B71349">
            <w:pPr>
              <w:pStyle w:val="TableParagraph"/>
            </w:pPr>
          </w:p>
        </w:tc>
        <w:tc>
          <w:tcPr>
            <w:tcW w:w="3960" w:type="dxa"/>
          </w:tcPr>
          <w:p w:rsidR="00B71349" w:rsidRDefault="00B71349">
            <w:pPr>
              <w:pStyle w:val="TableParagraph"/>
            </w:pPr>
          </w:p>
        </w:tc>
      </w:tr>
      <w:tr w:rsidR="00B71349">
        <w:trPr>
          <w:trHeight w:val="395"/>
        </w:trPr>
        <w:tc>
          <w:tcPr>
            <w:tcW w:w="5508" w:type="dxa"/>
          </w:tcPr>
          <w:p w:rsidR="00B71349" w:rsidRDefault="00B71349">
            <w:pPr>
              <w:pStyle w:val="TableParagraph"/>
            </w:pPr>
          </w:p>
        </w:tc>
        <w:tc>
          <w:tcPr>
            <w:tcW w:w="3960" w:type="dxa"/>
          </w:tcPr>
          <w:p w:rsidR="00B71349" w:rsidRDefault="00B71349">
            <w:pPr>
              <w:pStyle w:val="TableParagraph"/>
            </w:pPr>
          </w:p>
        </w:tc>
      </w:tr>
      <w:tr w:rsidR="00B71349">
        <w:trPr>
          <w:trHeight w:val="398"/>
        </w:trPr>
        <w:tc>
          <w:tcPr>
            <w:tcW w:w="5508" w:type="dxa"/>
          </w:tcPr>
          <w:p w:rsidR="00B71349" w:rsidRDefault="00B71349">
            <w:pPr>
              <w:pStyle w:val="TableParagraph"/>
            </w:pPr>
          </w:p>
        </w:tc>
        <w:tc>
          <w:tcPr>
            <w:tcW w:w="3960" w:type="dxa"/>
          </w:tcPr>
          <w:p w:rsidR="00B71349" w:rsidRDefault="00B71349">
            <w:pPr>
              <w:pStyle w:val="TableParagraph"/>
            </w:pPr>
          </w:p>
        </w:tc>
      </w:tr>
      <w:tr w:rsidR="00B71349">
        <w:trPr>
          <w:trHeight w:val="395"/>
        </w:trPr>
        <w:tc>
          <w:tcPr>
            <w:tcW w:w="5508" w:type="dxa"/>
          </w:tcPr>
          <w:p w:rsidR="00B71349" w:rsidRDefault="00B71349">
            <w:pPr>
              <w:pStyle w:val="TableParagraph"/>
            </w:pPr>
          </w:p>
        </w:tc>
        <w:tc>
          <w:tcPr>
            <w:tcW w:w="3960" w:type="dxa"/>
          </w:tcPr>
          <w:p w:rsidR="00B71349" w:rsidRDefault="00B71349">
            <w:pPr>
              <w:pStyle w:val="TableParagraph"/>
            </w:pPr>
          </w:p>
        </w:tc>
      </w:tr>
      <w:tr w:rsidR="00B71349">
        <w:trPr>
          <w:trHeight w:val="395"/>
        </w:trPr>
        <w:tc>
          <w:tcPr>
            <w:tcW w:w="5508" w:type="dxa"/>
          </w:tcPr>
          <w:p w:rsidR="00B71349" w:rsidRDefault="00B71349">
            <w:pPr>
              <w:pStyle w:val="TableParagraph"/>
            </w:pPr>
          </w:p>
        </w:tc>
        <w:tc>
          <w:tcPr>
            <w:tcW w:w="3960" w:type="dxa"/>
          </w:tcPr>
          <w:p w:rsidR="00B71349" w:rsidRDefault="00B71349">
            <w:pPr>
              <w:pStyle w:val="TableParagraph"/>
            </w:pPr>
          </w:p>
        </w:tc>
      </w:tr>
      <w:tr w:rsidR="00B71349">
        <w:trPr>
          <w:trHeight w:val="395"/>
        </w:trPr>
        <w:tc>
          <w:tcPr>
            <w:tcW w:w="5508" w:type="dxa"/>
          </w:tcPr>
          <w:p w:rsidR="00B71349" w:rsidRDefault="00B71349">
            <w:pPr>
              <w:pStyle w:val="TableParagraph"/>
            </w:pPr>
          </w:p>
        </w:tc>
        <w:tc>
          <w:tcPr>
            <w:tcW w:w="3960" w:type="dxa"/>
          </w:tcPr>
          <w:p w:rsidR="00B71349" w:rsidRDefault="00B71349">
            <w:pPr>
              <w:pStyle w:val="TableParagraph"/>
            </w:pPr>
          </w:p>
        </w:tc>
      </w:tr>
      <w:tr w:rsidR="00B71349">
        <w:trPr>
          <w:trHeight w:val="395"/>
        </w:trPr>
        <w:tc>
          <w:tcPr>
            <w:tcW w:w="5508" w:type="dxa"/>
          </w:tcPr>
          <w:p w:rsidR="00B71349" w:rsidRDefault="00B71349">
            <w:pPr>
              <w:pStyle w:val="TableParagraph"/>
            </w:pPr>
          </w:p>
        </w:tc>
        <w:tc>
          <w:tcPr>
            <w:tcW w:w="3960" w:type="dxa"/>
          </w:tcPr>
          <w:p w:rsidR="00B71349" w:rsidRDefault="00B71349">
            <w:pPr>
              <w:pStyle w:val="TableParagraph"/>
            </w:pPr>
          </w:p>
        </w:tc>
      </w:tr>
      <w:tr w:rsidR="00B71349">
        <w:trPr>
          <w:trHeight w:val="395"/>
        </w:trPr>
        <w:tc>
          <w:tcPr>
            <w:tcW w:w="5508" w:type="dxa"/>
          </w:tcPr>
          <w:p w:rsidR="00B71349" w:rsidRDefault="00B71349">
            <w:pPr>
              <w:pStyle w:val="TableParagraph"/>
            </w:pPr>
          </w:p>
        </w:tc>
        <w:tc>
          <w:tcPr>
            <w:tcW w:w="3960" w:type="dxa"/>
          </w:tcPr>
          <w:p w:rsidR="00B71349" w:rsidRDefault="00B71349">
            <w:pPr>
              <w:pStyle w:val="TableParagraph"/>
            </w:pPr>
          </w:p>
        </w:tc>
      </w:tr>
      <w:tr w:rsidR="00B71349">
        <w:trPr>
          <w:trHeight w:val="395"/>
        </w:trPr>
        <w:tc>
          <w:tcPr>
            <w:tcW w:w="5508" w:type="dxa"/>
          </w:tcPr>
          <w:p w:rsidR="00B71349" w:rsidRDefault="00B71349">
            <w:pPr>
              <w:pStyle w:val="TableParagraph"/>
            </w:pPr>
          </w:p>
        </w:tc>
        <w:tc>
          <w:tcPr>
            <w:tcW w:w="3960" w:type="dxa"/>
          </w:tcPr>
          <w:p w:rsidR="00B71349" w:rsidRDefault="00B71349">
            <w:pPr>
              <w:pStyle w:val="TableParagraph"/>
            </w:pPr>
          </w:p>
        </w:tc>
      </w:tr>
      <w:tr w:rsidR="00B71349">
        <w:trPr>
          <w:trHeight w:val="397"/>
        </w:trPr>
        <w:tc>
          <w:tcPr>
            <w:tcW w:w="5508" w:type="dxa"/>
          </w:tcPr>
          <w:p w:rsidR="00B71349" w:rsidRDefault="00B71349">
            <w:pPr>
              <w:pStyle w:val="TableParagraph"/>
            </w:pPr>
          </w:p>
        </w:tc>
        <w:tc>
          <w:tcPr>
            <w:tcW w:w="3960" w:type="dxa"/>
          </w:tcPr>
          <w:p w:rsidR="00B71349" w:rsidRDefault="00B71349">
            <w:pPr>
              <w:pStyle w:val="TableParagraph"/>
            </w:pPr>
          </w:p>
        </w:tc>
      </w:tr>
      <w:tr w:rsidR="00B71349">
        <w:trPr>
          <w:trHeight w:val="395"/>
        </w:trPr>
        <w:tc>
          <w:tcPr>
            <w:tcW w:w="5508" w:type="dxa"/>
          </w:tcPr>
          <w:p w:rsidR="00B71349" w:rsidRDefault="00B71349">
            <w:pPr>
              <w:pStyle w:val="TableParagraph"/>
            </w:pPr>
          </w:p>
        </w:tc>
        <w:tc>
          <w:tcPr>
            <w:tcW w:w="3960" w:type="dxa"/>
          </w:tcPr>
          <w:p w:rsidR="00B71349" w:rsidRDefault="00B71349">
            <w:pPr>
              <w:pStyle w:val="TableParagraph"/>
            </w:pPr>
          </w:p>
        </w:tc>
      </w:tr>
      <w:tr w:rsidR="00B71349">
        <w:trPr>
          <w:trHeight w:val="395"/>
        </w:trPr>
        <w:tc>
          <w:tcPr>
            <w:tcW w:w="5508" w:type="dxa"/>
          </w:tcPr>
          <w:p w:rsidR="00B71349" w:rsidRDefault="00B71349">
            <w:pPr>
              <w:pStyle w:val="TableParagraph"/>
            </w:pPr>
          </w:p>
        </w:tc>
        <w:tc>
          <w:tcPr>
            <w:tcW w:w="3960" w:type="dxa"/>
          </w:tcPr>
          <w:p w:rsidR="00B71349" w:rsidRDefault="00B71349">
            <w:pPr>
              <w:pStyle w:val="TableParagraph"/>
            </w:pPr>
          </w:p>
        </w:tc>
      </w:tr>
      <w:tr w:rsidR="00B71349">
        <w:trPr>
          <w:trHeight w:val="395"/>
        </w:trPr>
        <w:tc>
          <w:tcPr>
            <w:tcW w:w="5508" w:type="dxa"/>
          </w:tcPr>
          <w:p w:rsidR="00B71349" w:rsidRDefault="00B71349">
            <w:pPr>
              <w:pStyle w:val="TableParagraph"/>
            </w:pPr>
          </w:p>
        </w:tc>
        <w:tc>
          <w:tcPr>
            <w:tcW w:w="3960" w:type="dxa"/>
          </w:tcPr>
          <w:p w:rsidR="00B71349" w:rsidRDefault="00B71349">
            <w:pPr>
              <w:pStyle w:val="TableParagraph"/>
            </w:pPr>
          </w:p>
        </w:tc>
      </w:tr>
      <w:tr w:rsidR="00B71349">
        <w:trPr>
          <w:trHeight w:val="395"/>
        </w:trPr>
        <w:tc>
          <w:tcPr>
            <w:tcW w:w="5508" w:type="dxa"/>
          </w:tcPr>
          <w:p w:rsidR="00B71349" w:rsidRDefault="00B71349">
            <w:pPr>
              <w:pStyle w:val="TableParagraph"/>
            </w:pPr>
          </w:p>
        </w:tc>
        <w:tc>
          <w:tcPr>
            <w:tcW w:w="3960" w:type="dxa"/>
          </w:tcPr>
          <w:p w:rsidR="00B71349" w:rsidRDefault="00B71349">
            <w:pPr>
              <w:pStyle w:val="TableParagraph"/>
            </w:pPr>
          </w:p>
        </w:tc>
      </w:tr>
      <w:tr w:rsidR="00B71349">
        <w:trPr>
          <w:trHeight w:val="395"/>
        </w:trPr>
        <w:tc>
          <w:tcPr>
            <w:tcW w:w="5508" w:type="dxa"/>
          </w:tcPr>
          <w:p w:rsidR="00B71349" w:rsidRDefault="00B71349">
            <w:pPr>
              <w:pStyle w:val="TableParagraph"/>
            </w:pPr>
          </w:p>
        </w:tc>
        <w:tc>
          <w:tcPr>
            <w:tcW w:w="3960" w:type="dxa"/>
          </w:tcPr>
          <w:p w:rsidR="00B71349" w:rsidRDefault="00B71349">
            <w:pPr>
              <w:pStyle w:val="TableParagraph"/>
            </w:pPr>
          </w:p>
        </w:tc>
      </w:tr>
      <w:tr w:rsidR="00B71349">
        <w:trPr>
          <w:trHeight w:val="398"/>
        </w:trPr>
        <w:tc>
          <w:tcPr>
            <w:tcW w:w="5508" w:type="dxa"/>
          </w:tcPr>
          <w:p w:rsidR="00B71349" w:rsidRDefault="00B71349">
            <w:pPr>
              <w:pStyle w:val="TableParagraph"/>
            </w:pPr>
          </w:p>
        </w:tc>
        <w:tc>
          <w:tcPr>
            <w:tcW w:w="3960" w:type="dxa"/>
          </w:tcPr>
          <w:p w:rsidR="00B71349" w:rsidRDefault="00B71349">
            <w:pPr>
              <w:pStyle w:val="TableParagraph"/>
            </w:pPr>
          </w:p>
        </w:tc>
      </w:tr>
      <w:tr w:rsidR="00B71349">
        <w:trPr>
          <w:trHeight w:val="395"/>
        </w:trPr>
        <w:tc>
          <w:tcPr>
            <w:tcW w:w="5508" w:type="dxa"/>
          </w:tcPr>
          <w:p w:rsidR="00B71349" w:rsidRDefault="00B71349">
            <w:pPr>
              <w:pStyle w:val="TableParagraph"/>
            </w:pPr>
          </w:p>
        </w:tc>
        <w:tc>
          <w:tcPr>
            <w:tcW w:w="3960" w:type="dxa"/>
          </w:tcPr>
          <w:p w:rsidR="00B71349" w:rsidRDefault="00B71349">
            <w:pPr>
              <w:pStyle w:val="TableParagraph"/>
            </w:pPr>
          </w:p>
        </w:tc>
      </w:tr>
      <w:tr w:rsidR="00B71349">
        <w:trPr>
          <w:trHeight w:val="395"/>
        </w:trPr>
        <w:tc>
          <w:tcPr>
            <w:tcW w:w="5508" w:type="dxa"/>
          </w:tcPr>
          <w:p w:rsidR="00B71349" w:rsidRDefault="00B71349">
            <w:pPr>
              <w:pStyle w:val="TableParagraph"/>
            </w:pPr>
          </w:p>
        </w:tc>
        <w:tc>
          <w:tcPr>
            <w:tcW w:w="3960" w:type="dxa"/>
          </w:tcPr>
          <w:p w:rsidR="00B71349" w:rsidRDefault="00B71349">
            <w:pPr>
              <w:pStyle w:val="TableParagraph"/>
            </w:pPr>
          </w:p>
        </w:tc>
      </w:tr>
      <w:tr w:rsidR="00B71349">
        <w:trPr>
          <w:trHeight w:val="395"/>
        </w:trPr>
        <w:tc>
          <w:tcPr>
            <w:tcW w:w="5508" w:type="dxa"/>
          </w:tcPr>
          <w:p w:rsidR="00B71349" w:rsidRDefault="00B71349">
            <w:pPr>
              <w:pStyle w:val="TableParagraph"/>
            </w:pPr>
          </w:p>
        </w:tc>
        <w:tc>
          <w:tcPr>
            <w:tcW w:w="3960" w:type="dxa"/>
          </w:tcPr>
          <w:p w:rsidR="00B71349" w:rsidRDefault="00B71349">
            <w:pPr>
              <w:pStyle w:val="TableParagraph"/>
            </w:pPr>
          </w:p>
        </w:tc>
      </w:tr>
      <w:tr w:rsidR="00B71349">
        <w:trPr>
          <w:trHeight w:val="395"/>
        </w:trPr>
        <w:tc>
          <w:tcPr>
            <w:tcW w:w="5508" w:type="dxa"/>
          </w:tcPr>
          <w:p w:rsidR="00B71349" w:rsidRDefault="00B71349">
            <w:pPr>
              <w:pStyle w:val="TableParagraph"/>
            </w:pPr>
          </w:p>
        </w:tc>
        <w:tc>
          <w:tcPr>
            <w:tcW w:w="3960" w:type="dxa"/>
          </w:tcPr>
          <w:p w:rsidR="00B71349" w:rsidRDefault="00B71349">
            <w:pPr>
              <w:pStyle w:val="TableParagraph"/>
            </w:pPr>
          </w:p>
        </w:tc>
      </w:tr>
    </w:tbl>
    <w:p w:rsidR="005A2795" w:rsidRDefault="005A2795"/>
    <w:sectPr w:rsidR="005A2795">
      <w:footerReference w:type="default" r:id="rId10"/>
      <w:pgSz w:w="12240" w:h="15840"/>
      <w:pgMar w:top="1360" w:right="1200" w:bottom="280"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3C59" w:rsidRDefault="00673C59">
      <w:r>
        <w:separator/>
      </w:r>
    </w:p>
  </w:endnote>
  <w:endnote w:type="continuationSeparator" w:id="0">
    <w:p w:rsidR="00673C59" w:rsidRDefault="0067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1349" w:rsidRDefault="007040F2">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3810000</wp:posOffset>
              </wp:positionH>
              <wp:positionV relativeFrom="page">
                <wp:posOffset>9418955</wp:posOffset>
              </wp:positionV>
              <wp:extent cx="1524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1349" w:rsidRDefault="00E40749">
                          <w:pPr>
                            <w:pStyle w:val="BodyText"/>
                            <w:spacing w:before="10"/>
                            <w:ind w:left="60"/>
                          </w:pPr>
                          <w:r>
                            <w:fldChar w:fldCharType="begin"/>
                          </w:r>
                          <w: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0pt;margin-top:741.65pt;width:12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" filled="f" stroked="f">
              <v:textbox inset="0,0,0,0">
                <w:txbxContent>
                  <w:p w:rsidR="00B71349" w:rsidRDefault="00E40749">
                    <w:pPr>
                      <w:pStyle w:val="BodyText"/>
                      <w:spacing w:before="10"/>
                      <w:ind w:left="60"/>
                    </w:pPr>
                    <w:r>
                      <w:fldChar w:fldCharType="begin"/>
                    </w:r>
                    <w:r>
                      <w:instrText xml:space="preserve"> PAGE </w:instrText>
                    </w:r>
                    <w:r>
                      <w:fldChar w:fldCharType="separate"/>
                    </w:r>
                    <w: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1349" w:rsidRDefault="00B71349">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3C59" w:rsidRDefault="00673C59">
      <w:r>
        <w:separator/>
      </w:r>
    </w:p>
  </w:footnote>
  <w:footnote w:type="continuationSeparator" w:id="0">
    <w:p w:rsidR="00673C59" w:rsidRDefault="00673C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455219"/>
    <w:multiLevelType w:val="hybridMultilevel"/>
    <w:tmpl w:val="966C25F4"/>
    <w:lvl w:ilvl="0" w:tplc="8500BBDC">
      <w:start w:val="1"/>
      <w:numFmt w:val="decimal"/>
      <w:lvlText w:val="%1."/>
      <w:lvlJc w:val="left"/>
      <w:pPr>
        <w:ind w:left="1740" w:hanging="720"/>
        <w:jc w:val="left"/>
      </w:pPr>
      <w:rPr>
        <w:rFonts w:ascii="Times New Roman" w:eastAsia="Times New Roman" w:hAnsi="Times New Roman" w:cs="Times New Roman" w:hint="default"/>
        <w:w w:val="100"/>
        <w:sz w:val="24"/>
        <w:szCs w:val="24"/>
        <w:lang w:val="en-US" w:eastAsia="en-US" w:bidi="ar-SA"/>
      </w:rPr>
    </w:lvl>
    <w:lvl w:ilvl="1" w:tplc="9490F9FE">
      <w:start w:val="1"/>
      <w:numFmt w:val="lowerLetter"/>
      <w:lvlText w:val="(%2)"/>
      <w:lvlJc w:val="left"/>
      <w:pPr>
        <w:ind w:left="2460" w:hanging="720"/>
        <w:jc w:val="left"/>
      </w:pPr>
      <w:rPr>
        <w:rFonts w:ascii="Times New Roman" w:eastAsia="Times New Roman" w:hAnsi="Times New Roman" w:cs="Times New Roman" w:hint="default"/>
        <w:spacing w:val="-1"/>
        <w:w w:val="99"/>
        <w:sz w:val="24"/>
        <w:szCs w:val="24"/>
        <w:lang w:val="en-US" w:eastAsia="en-US" w:bidi="ar-SA"/>
      </w:rPr>
    </w:lvl>
    <w:lvl w:ilvl="2" w:tplc="0734CB64">
      <w:start w:val="1"/>
      <w:numFmt w:val="lowerRoman"/>
      <w:lvlText w:val="%3."/>
      <w:lvlJc w:val="left"/>
      <w:pPr>
        <w:ind w:left="3180" w:hanging="720"/>
        <w:jc w:val="left"/>
      </w:pPr>
      <w:rPr>
        <w:rFonts w:ascii="Times New Roman" w:eastAsia="Times New Roman" w:hAnsi="Times New Roman" w:cs="Times New Roman" w:hint="default"/>
        <w:w w:val="100"/>
        <w:sz w:val="24"/>
        <w:szCs w:val="24"/>
        <w:lang w:val="en-US" w:eastAsia="en-US" w:bidi="ar-SA"/>
      </w:rPr>
    </w:lvl>
    <w:lvl w:ilvl="3" w:tplc="72080DEA">
      <w:numFmt w:val="bullet"/>
      <w:lvlText w:val="•"/>
      <w:lvlJc w:val="left"/>
      <w:pPr>
        <w:ind w:left="3180" w:hanging="720"/>
      </w:pPr>
      <w:rPr>
        <w:rFonts w:hint="default"/>
        <w:lang w:val="en-US" w:eastAsia="en-US" w:bidi="ar-SA"/>
      </w:rPr>
    </w:lvl>
    <w:lvl w:ilvl="4" w:tplc="3DC62F2A">
      <w:numFmt w:val="bullet"/>
      <w:lvlText w:val="•"/>
      <w:lvlJc w:val="left"/>
      <w:pPr>
        <w:ind w:left="4140" w:hanging="720"/>
      </w:pPr>
      <w:rPr>
        <w:rFonts w:hint="default"/>
        <w:lang w:val="en-US" w:eastAsia="en-US" w:bidi="ar-SA"/>
      </w:rPr>
    </w:lvl>
    <w:lvl w:ilvl="5" w:tplc="B2946A48">
      <w:numFmt w:val="bullet"/>
      <w:lvlText w:val="•"/>
      <w:lvlJc w:val="left"/>
      <w:pPr>
        <w:ind w:left="5100" w:hanging="720"/>
      </w:pPr>
      <w:rPr>
        <w:rFonts w:hint="default"/>
        <w:lang w:val="en-US" w:eastAsia="en-US" w:bidi="ar-SA"/>
      </w:rPr>
    </w:lvl>
    <w:lvl w:ilvl="6" w:tplc="CFAA21FE">
      <w:numFmt w:val="bullet"/>
      <w:lvlText w:val="•"/>
      <w:lvlJc w:val="left"/>
      <w:pPr>
        <w:ind w:left="6060" w:hanging="720"/>
      </w:pPr>
      <w:rPr>
        <w:rFonts w:hint="default"/>
        <w:lang w:val="en-US" w:eastAsia="en-US" w:bidi="ar-SA"/>
      </w:rPr>
    </w:lvl>
    <w:lvl w:ilvl="7" w:tplc="6286162E">
      <w:numFmt w:val="bullet"/>
      <w:lvlText w:val="•"/>
      <w:lvlJc w:val="left"/>
      <w:pPr>
        <w:ind w:left="7020" w:hanging="720"/>
      </w:pPr>
      <w:rPr>
        <w:rFonts w:hint="default"/>
        <w:lang w:val="en-US" w:eastAsia="en-US" w:bidi="ar-SA"/>
      </w:rPr>
    </w:lvl>
    <w:lvl w:ilvl="8" w:tplc="6BEA4E62">
      <w:numFmt w:val="bullet"/>
      <w:lvlText w:val="•"/>
      <w:lvlJc w:val="left"/>
      <w:pPr>
        <w:ind w:left="7980" w:hanging="72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349"/>
    <w:rsid w:val="005A2795"/>
    <w:rsid w:val="005C090A"/>
    <w:rsid w:val="00673C59"/>
    <w:rsid w:val="007040F2"/>
    <w:rsid w:val="008B49BE"/>
    <w:rsid w:val="00B71349"/>
    <w:rsid w:val="00E40749"/>
    <w:rsid w:val="00FB7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87BFE5F-2D5B-4565-B54A-D75F7E48B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2633" w:right="2577"/>
      <w:jc w:val="center"/>
    </w:pPr>
    <w:rPr>
      <w:b/>
      <w:bCs/>
      <w:sz w:val="24"/>
      <w:szCs w:val="24"/>
      <w:u w:val="single" w:color="000000"/>
    </w:rPr>
  </w:style>
  <w:style w:type="paragraph" w:styleId="ListParagraph">
    <w:name w:val="List Paragraph"/>
    <w:basedOn w:val="Normal"/>
    <w:uiPriority w:val="1"/>
    <w:qFormat/>
    <w:pPr>
      <w:ind w:left="1740" w:hanging="720"/>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B75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756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ed.uscourts.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mn_civil@ded.uscourt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2072</Words>
  <Characters>11816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IN THE UNITED STATES DISTRICT COURT</vt:lpstr>
    </vt:vector>
  </TitlesOfParts>
  <Company/>
  <LinksUpToDate>false</LinksUpToDate>
  <CharactersWithSpaces>13861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UNITED STATES DISTRICT COURT</dc:title>
  <dc:creator>Dana A. Myers</dc:creator>
  <cp:lastModifiedBy>Michael Rabian</cp:lastModifiedBy>
  <cp:revision>2</cp:revision>
  <dcterms:created xsi:type="dcterms:W3CDTF">2021-01-13T20:35:00Z</dcterms:created>
  <dcterms:modified xsi:type="dcterms:W3CDTF">2021-01-13T20:35:00Z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2019-09-09T00:00:00Z</vt:filetime>
  </property>
  <property fmtid="{D5CDD505-2E9C-101B-9397-08002B2CF9AE}" pid="3" name="Creator">
    <vt:lpwstr>Acrobat PDFMaker 17 for Word</vt:lpwstr>
  </property>
  <property fmtid="{D5CDD505-2E9C-101B-9397-08002B2CF9AE}" pid="4" name="LastSaved">
    <vt:filetime>2020-10-07T00:00:00Z</vt:filetime>
  </property>
</Properties>
</file>